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9F" w:rsidRPr="005463F4" w:rsidRDefault="00DF249F" w:rsidP="00686B2C">
      <w:pPr>
        <w:pStyle w:val="Heading2"/>
      </w:pPr>
      <w:r w:rsidRPr="005463F4">
        <w:t xml:space="preserve">Outcome Domain: </w:t>
      </w:r>
    </w:p>
    <w:p w:rsidR="00DF249F" w:rsidRPr="005463F4" w:rsidRDefault="00DF249F" w:rsidP="00DF249F">
      <w:pPr>
        <w:rPr>
          <w:rFonts w:cs="Calibri"/>
        </w:rPr>
      </w:pPr>
      <w:r>
        <w:rPr>
          <w:rFonts w:cs="Calibri"/>
        </w:rPr>
        <w:t>Language and Communication</w:t>
      </w:r>
    </w:p>
    <w:p w:rsidR="00DF249F" w:rsidRPr="005463F4" w:rsidRDefault="00DF249F" w:rsidP="00686B2C">
      <w:pPr>
        <w:pStyle w:val="Heading3"/>
      </w:pPr>
      <w:r w:rsidRPr="005463F4">
        <w:t xml:space="preserve">Domain Description and Relevance in TBI: </w:t>
      </w:r>
    </w:p>
    <w:p w:rsidR="00DF249F" w:rsidRPr="005463F4" w:rsidRDefault="00DF249F" w:rsidP="00DF249F">
      <w:pPr>
        <w:rPr>
          <w:rFonts w:cs="Calibri"/>
        </w:rPr>
      </w:pPr>
      <w:r>
        <w:rPr>
          <w:rFonts w:cs="Calibri"/>
        </w:rPr>
        <w:t>“</w:t>
      </w:r>
      <w:r w:rsidRPr="00DF249F">
        <w:rPr>
          <w:rFonts w:cs="Calibri"/>
        </w:rPr>
        <w:t>Deficits in language comprehension and expression and in speech articulation are common after TBI. Measures of language use in context (pragmatics) are particularly sensitive to TBI effects.</w:t>
      </w:r>
      <w:r>
        <w:rPr>
          <w:rFonts w:cs="Calibri"/>
        </w:rPr>
        <w:t xml:space="preserve">” - </w:t>
      </w:r>
      <w:r w:rsidRPr="005463F4">
        <w:rPr>
          <w:rFonts w:cs="Calibri"/>
        </w:rPr>
        <w:t>McCauley et al. 2012</w:t>
      </w:r>
    </w:p>
    <w:p w:rsidR="001D7D80" w:rsidRDefault="001D7D80" w:rsidP="001D7D80">
      <w:pPr>
        <w:pStyle w:val="Caption"/>
        <w:keepNext/>
      </w:pPr>
      <w:r>
        <w:t xml:space="preserve">Table </w:t>
      </w:r>
      <w:r w:rsidR="000E5589">
        <w:fldChar w:fldCharType="begin"/>
      </w:r>
      <w:r w:rsidR="000E5589">
        <w:instrText xml:space="preserve"> SEQ Table \* ARABIC </w:instrText>
      </w:r>
      <w:r w:rsidR="000E5589">
        <w:fldChar w:fldCharType="separate"/>
      </w:r>
      <w:r>
        <w:rPr>
          <w:noProof/>
        </w:rPr>
        <w:t>1</w:t>
      </w:r>
      <w:r w:rsidR="000E5589">
        <w:rPr>
          <w:noProof/>
        </w:rPr>
        <w:fldChar w:fldCharType="end"/>
      </w:r>
      <w:r>
        <w:t xml:space="preserve"> </w:t>
      </w:r>
      <w:r w:rsidRPr="00912A37">
        <w:t>CDE Classification by Type of TBI Study and Relevant Population for Recommended Language and Communication Outcome Measures.</w:t>
      </w:r>
    </w:p>
    <w:tbl>
      <w:tblPr>
        <w:tblW w:w="9180" w:type="dxa"/>
        <w:tblInd w:w="108" w:type="dxa"/>
        <w:tblLayout w:type="fixed"/>
        <w:tblLook w:val="04A0" w:firstRow="1" w:lastRow="0" w:firstColumn="1" w:lastColumn="0" w:noHBand="0" w:noVBand="1"/>
      </w:tblPr>
      <w:tblGrid>
        <w:gridCol w:w="1890"/>
        <w:gridCol w:w="1170"/>
        <w:gridCol w:w="1530"/>
        <w:gridCol w:w="1530"/>
        <w:gridCol w:w="1530"/>
        <w:gridCol w:w="1530"/>
      </w:tblGrid>
      <w:tr w:rsidR="00DF249F" w:rsidRPr="005463F4" w:rsidTr="000E5589">
        <w:trPr>
          <w:cantSplit/>
          <w:trHeight w:val="600"/>
          <w:tblHeader/>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1D7D80" w:rsidRDefault="00DF249F" w:rsidP="00DE198A">
            <w:pPr>
              <w:spacing w:after="0" w:line="240" w:lineRule="auto"/>
              <w:jc w:val="center"/>
              <w:rPr>
                <w:rFonts w:eastAsia="Times New Roman" w:cs="Calibri"/>
                <w:bCs/>
                <w:sz w:val="20"/>
                <w:szCs w:val="20"/>
              </w:rPr>
            </w:pPr>
            <w:r w:rsidRPr="001D7D80">
              <w:rPr>
                <w:rFonts w:eastAsia="Times New Roman" w:cs="Calibri"/>
                <w:bCs/>
                <w:sz w:val="20"/>
                <w:szCs w:val="20"/>
              </w:rPr>
              <w:t>Outcome Measure Name</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1D7D80" w:rsidRDefault="00DF249F" w:rsidP="00DE198A">
            <w:pPr>
              <w:spacing w:after="0" w:line="240" w:lineRule="auto"/>
              <w:jc w:val="center"/>
              <w:rPr>
                <w:rFonts w:eastAsia="Times New Roman" w:cs="Calibri"/>
                <w:bCs/>
                <w:sz w:val="20"/>
                <w:szCs w:val="20"/>
              </w:rPr>
            </w:pPr>
            <w:r w:rsidRPr="001D7D80">
              <w:rPr>
                <w:rFonts w:eastAsia="Times New Roman" w:cs="Calibri"/>
                <w:bCs/>
                <w:sz w:val="20"/>
                <w:szCs w:val="20"/>
              </w:rPr>
              <w:t>Relevant TBI Population</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1D7D80" w:rsidRDefault="00DF249F" w:rsidP="00DE198A">
            <w:pPr>
              <w:spacing w:after="0" w:line="240" w:lineRule="auto"/>
              <w:jc w:val="center"/>
              <w:rPr>
                <w:rFonts w:eastAsia="Times New Roman" w:cs="Calibri"/>
                <w:bCs/>
                <w:sz w:val="20"/>
                <w:szCs w:val="20"/>
              </w:rPr>
            </w:pPr>
            <w:r w:rsidRPr="001D7D80">
              <w:rPr>
                <w:rFonts w:eastAsia="Times New Roman" w:cs="Calibri"/>
                <w:bCs/>
                <w:sz w:val="20"/>
                <w:szCs w:val="20"/>
              </w:rPr>
              <w:t>Acute Hospitalized</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1D7D80" w:rsidRDefault="00DF249F" w:rsidP="00DE198A">
            <w:pPr>
              <w:spacing w:after="0" w:line="240" w:lineRule="auto"/>
              <w:jc w:val="center"/>
              <w:rPr>
                <w:rFonts w:eastAsia="Times New Roman" w:cs="Calibri"/>
                <w:bCs/>
                <w:sz w:val="20"/>
                <w:szCs w:val="20"/>
              </w:rPr>
            </w:pPr>
            <w:r w:rsidRPr="001D7D80">
              <w:rPr>
                <w:rFonts w:eastAsia="Times New Roman" w:cs="Calibri"/>
                <w:bCs/>
                <w:sz w:val="20"/>
                <w:szCs w:val="20"/>
              </w:rPr>
              <w:t>Moderate/ Severe Rehabilitation</w:t>
            </w:r>
          </w:p>
        </w:tc>
        <w:tc>
          <w:tcPr>
            <w:tcW w:w="1530" w:type="dxa"/>
            <w:tcBorders>
              <w:top w:val="single" w:sz="4" w:space="0" w:color="auto"/>
              <w:left w:val="nil"/>
              <w:bottom w:val="single" w:sz="4" w:space="0" w:color="auto"/>
              <w:right w:val="single" w:sz="4" w:space="0" w:color="auto"/>
            </w:tcBorders>
            <w:shd w:val="clear" w:color="000000" w:fill="FFFFFF"/>
          </w:tcPr>
          <w:p w:rsidR="00DF249F" w:rsidRPr="001D7D80" w:rsidRDefault="00DF249F" w:rsidP="00DE198A">
            <w:pPr>
              <w:spacing w:after="0" w:line="240" w:lineRule="auto"/>
              <w:jc w:val="center"/>
              <w:rPr>
                <w:rFonts w:eastAsia="Times New Roman" w:cs="Calibri"/>
                <w:bCs/>
                <w:sz w:val="20"/>
                <w:szCs w:val="20"/>
              </w:rPr>
            </w:pPr>
            <w:r w:rsidRPr="001D7D80">
              <w:rPr>
                <w:rFonts w:eastAsia="Times New Roman" w:cs="Calibri"/>
                <w:bCs/>
                <w:sz w:val="20"/>
                <w:szCs w:val="20"/>
              </w:rPr>
              <w:t>Concussion/ Mild TBI</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1D7D80" w:rsidRDefault="00DF249F" w:rsidP="00DE198A">
            <w:pPr>
              <w:spacing w:after="0" w:line="240" w:lineRule="auto"/>
              <w:jc w:val="center"/>
              <w:rPr>
                <w:rFonts w:eastAsia="Times New Roman" w:cs="Calibri"/>
                <w:bCs/>
                <w:sz w:val="20"/>
                <w:szCs w:val="20"/>
              </w:rPr>
            </w:pPr>
            <w:r w:rsidRPr="001D7D80">
              <w:rPr>
                <w:rFonts w:eastAsia="Times New Roman" w:cs="Calibri"/>
                <w:bCs/>
                <w:sz w:val="20"/>
                <w:szCs w:val="20"/>
              </w:rPr>
              <w:t>Epidemiology</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Bedside Western Aphasia Battery - Revised</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E198A">
            <w:pPr>
              <w:spacing w:after="0" w:line="240" w:lineRule="auto"/>
              <w:rPr>
                <w:rFonts w:eastAsia="Times New Roman" w:cs="Calibri"/>
                <w:bCs/>
                <w:sz w:val="20"/>
                <w:szCs w:val="20"/>
              </w:rPr>
            </w:pPr>
            <w:r w:rsidRPr="00DF249F">
              <w:rPr>
                <w:rFonts w:eastAsia="Times New Roman" w:cs="Calibri"/>
                <w:bCs/>
                <w:sz w:val="20"/>
                <w:szCs w:val="20"/>
              </w:rPr>
              <w:t xml:space="preserve">Adult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 xml:space="preserve">Caregiver Unintelligible Speech Rating </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E198A">
            <w:pPr>
              <w:spacing w:after="0" w:line="240" w:lineRule="auto"/>
              <w:rPr>
                <w:rFonts w:eastAsia="Times New Roman" w:cs="Calibri"/>
                <w:bCs/>
                <w:sz w:val="20"/>
                <w:szCs w:val="20"/>
              </w:rPr>
            </w:pPr>
            <w:r w:rsidRPr="00DF249F">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 xml:space="preserve">Clinical Evaluation of Language Fundamentals (CELF-4) </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E198A">
            <w:pPr>
              <w:spacing w:after="0" w:line="240" w:lineRule="auto"/>
              <w:rPr>
                <w:rFonts w:eastAsia="Times New Roman" w:cs="Calibri"/>
                <w:bCs/>
                <w:sz w:val="20"/>
                <w:szCs w:val="20"/>
              </w:rPr>
            </w:pPr>
            <w:r w:rsidRPr="00DF249F">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 xml:space="preserve">Comprehensive Assessment of Spoken Language (CASL) </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E198A">
            <w:pPr>
              <w:spacing w:after="0" w:line="240" w:lineRule="auto"/>
              <w:rPr>
                <w:rFonts w:eastAsia="Times New Roman" w:cs="Calibri"/>
                <w:bCs/>
                <w:sz w:val="20"/>
                <w:szCs w:val="20"/>
              </w:rPr>
            </w:pPr>
            <w:r w:rsidRPr="00DF249F">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 xml:space="preserve">Goldman-Fristoe Test of Articulation </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E198A">
            <w:pPr>
              <w:spacing w:after="0" w:line="240" w:lineRule="auto"/>
              <w:rPr>
                <w:rFonts w:eastAsia="Times New Roman" w:cs="Calibri"/>
                <w:bCs/>
                <w:sz w:val="20"/>
                <w:szCs w:val="20"/>
              </w:rPr>
            </w:pPr>
            <w:r w:rsidRPr="00DF249F">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 xml:space="preserve">Language Sample </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E198A">
            <w:pPr>
              <w:spacing w:after="0" w:line="240" w:lineRule="auto"/>
              <w:rPr>
                <w:rFonts w:eastAsia="Times New Roman" w:cs="Calibri"/>
                <w:bCs/>
                <w:sz w:val="20"/>
                <w:szCs w:val="20"/>
              </w:rPr>
            </w:pPr>
            <w:r w:rsidRPr="00DF249F">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National Adult Reading Test</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Peabody Picture Vocabulary Test, 4th Edition (PPVT-4)</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E198A">
            <w:pPr>
              <w:spacing w:after="0" w:line="240" w:lineRule="auto"/>
              <w:rPr>
                <w:rFonts w:eastAsia="Times New Roman" w:cs="Calibri"/>
                <w:bCs/>
                <w:sz w:val="20"/>
                <w:szCs w:val="20"/>
              </w:rPr>
            </w:pPr>
            <w:r w:rsidRPr="00DF249F">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Percentage of Consonants Correct-Revised (PCC)</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E198A">
            <w:pPr>
              <w:spacing w:after="0" w:line="240" w:lineRule="auto"/>
              <w:rPr>
                <w:rFonts w:eastAsia="Times New Roman" w:cs="Calibri"/>
                <w:bCs/>
                <w:sz w:val="20"/>
                <w:szCs w:val="20"/>
              </w:rPr>
            </w:pPr>
            <w:r w:rsidRPr="00DF249F">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Test of Language Competence-Expanded (TLCE)</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E198A">
            <w:pPr>
              <w:spacing w:after="0" w:line="240" w:lineRule="auto"/>
              <w:rPr>
                <w:rFonts w:eastAsia="Times New Roman" w:cs="Calibri"/>
                <w:bCs/>
                <w:sz w:val="20"/>
                <w:szCs w:val="20"/>
              </w:rPr>
            </w:pPr>
            <w:r w:rsidRPr="00DF249F">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Verbal Motor Production Assessment for Children (VMPAC)</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E198A">
            <w:pPr>
              <w:spacing w:after="0" w:line="240" w:lineRule="auto"/>
              <w:rPr>
                <w:rFonts w:eastAsia="Times New Roman" w:cs="Calibri"/>
                <w:bCs/>
                <w:sz w:val="20"/>
                <w:szCs w:val="20"/>
              </w:rPr>
            </w:pPr>
            <w:r w:rsidRPr="00DF249F">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lastRenderedPageBreak/>
              <w:t xml:space="preserve">Wechsler Abbreviated Scale of Intelligence (WASI II) - Vocabulary subtest </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4D779D" w:rsidRDefault="00DF249F" w:rsidP="004D779D">
            <w:pPr>
              <w:spacing w:after="0" w:line="240" w:lineRule="auto"/>
              <w:rPr>
                <w:rFonts w:eastAsia="Times New Roman" w:cs="Calibri"/>
                <w:bCs/>
                <w:sz w:val="20"/>
                <w:szCs w:val="20"/>
              </w:rPr>
            </w:pPr>
            <w:r w:rsidRPr="00DF249F">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9A0575" w:rsidP="009A0575">
            <w:pPr>
              <w:spacing w:after="0" w:line="240" w:lineRule="auto"/>
              <w:rPr>
                <w:rFonts w:eastAsia="Times New Roman" w:cs="Calibri"/>
                <w:bCs/>
                <w:sz w:val="20"/>
                <w:szCs w:val="20"/>
              </w:rPr>
            </w:pPr>
            <w:r w:rsidRPr="00DF249F">
              <w:rPr>
                <w:rFonts w:eastAsia="Times New Roman" w:cs="Calibri"/>
                <w:bCs/>
                <w:sz w:val="20"/>
                <w:szCs w:val="20"/>
              </w:rPr>
              <w:t xml:space="preserve">Basic </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9A0575"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r w:rsidR="00DF249F" w:rsidRPr="00DF249F" w:rsidTr="000E558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Wechsler Test of Adult Reading</w:t>
            </w:r>
          </w:p>
        </w:tc>
        <w:tc>
          <w:tcPr>
            <w:tcW w:w="117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E198A">
            <w:pPr>
              <w:spacing w:after="0" w:line="240" w:lineRule="auto"/>
              <w:rPr>
                <w:rFonts w:eastAsia="Times New Roman" w:cs="Calibri"/>
                <w:bCs/>
                <w:sz w:val="20"/>
                <w:szCs w:val="20"/>
              </w:rPr>
            </w:pPr>
            <w:r w:rsidRPr="00DF249F">
              <w:rPr>
                <w:rFonts w:eastAsia="Times New Roman" w:cs="Calibri"/>
                <w:bCs/>
                <w:sz w:val="20"/>
                <w:szCs w:val="20"/>
              </w:rPr>
              <w:t xml:space="preserve">Adult </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F249F" w:rsidRPr="00DF249F" w:rsidRDefault="00DF249F" w:rsidP="00DF249F">
            <w:pPr>
              <w:spacing w:after="0" w:line="240" w:lineRule="auto"/>
              <w:rPr>
                <w:rFonts w:eastAsia="Times New Roman" w:cs="Calibri"/>
                <w:bCs/>
                <w:sz w:val="20"/>
                <w:szCs w:val="20"/>
              </w:rPr>
            </w:pPr>
            <w:r w:rsidRPr="00DF249F">
              <w:rPr>
                <w:rFonts w:eastAsia="Times New Roman" w:cs="Calibri"/>
                <w:bCs/>
                <w:sz w:val="20"/>
                <w:szCs w:val="20"/>
              </w:rPr>
              <w:t>Supplemental</w:t>
            </w:r>
          </w:p>
        </w:tc>
      </w:tr>
    </w:tbl>
    <w:p w:rsidR="00DF249F" w:rsidRPr="005463F4" w:rsidRDefault="00DF249F" w:rsidP="00686B2C">
      <w:pPr>
        <w:pStyle w:val="Heading2"/>
      </w:pPr>
      <w:r w:rsidRPr="005463F4">
        <w:t>References</w:t>
      </w:r>
    </w:p>
    <w:p w:rsidR="00DF249F" w:rsidRDefault="00DF249F" w:rsidP="000E5589">
      <w:r w:rsidRPr="005463F4">
        <w:t>McCauley SR, Wilde EA, Anderson VA, Bedell G, Beers SR, Campbell TF, Chapman SB, Ewing-Cobbs L, Gerring JP, Gioia GA, Levin HS, Michaud LJ, Prasad MR, Swaine BR, Turkstra LS, Wade SL, Yeates KO. Recommendations for the Use of Common Outcome Measures in Pediatric Traumatic Brain Injury Research. J Neurotrauma. 2012 March; 29: 678-705. PubMed PMID: 21644810.</w:t>
      </w:r>
    </w:p>
    <w:p w:rsidR="00DF249F" w:rsidRPr="0007464F" w:rsidRDefault="00DF249F" w:rsidP="000E5589">
      <w:r>
        <w:rPr>
          <w:color w:val="000000"/>
          <w:sz w:val="32"/>
          <w:szCs w:val="32"/>
        </w:rPr>
        <w:br w:type="page"/>
      </w:r>
      <w:r w:rsidRPr="0007464F">
        <w:lastRenderedPageBreak/>
        <w:t>Bedside Western Aphasia Battery – Revised</w:t>
      </w:r>
    </w:p>
    <w:p w:rsidR="00DF249F" w:rsidRPr="00B71D5E" w:rsidRDefault="00DF249F" w:rsidP="00B71D5E">
      <w:pPr>
        <w:pStyle w:val="Heading3"/>
      </w:pPr>
      <w:r w:rsidRPr="00B71D5E">
        <w:t>DESCRIPTION</w:t>
      </w:r>
    </w:p>
    <w:p w:rsidR="00DF249F" w:rsidRPr="0086445C" w:rsidRDefault="00DF249F" w:rsidP="00DF249F">
      <w:r>
        <w:t xml:space="preserve">This is a shortened version of the </w:t>
      </w:r>
      <w:r>
        <w:rPr>
          <w:lang w:val="en"/>
        </w:rPr>
        <w:t>Western Aphasia Battery—Revised, designed to be administered at a patient’s bedside. The battery measures linguistics skills to assess for the presence of aphasia, and certain nonlinguistic skills, such as drawing, calculation, block design, and praxis. The results of the battery provide diagnostic information as to the types of aphasia the participant/subject may have.</w:t>
      </w:r>
    </w:p>
    <w:p w:rsidR="00DF249F" w:rsidRDefault="00DF249F" w:rsidP="00B71D5E">
      <w:pPr>
        <w:pStyle w:val="Heading3"/>
      </w:pPr>
      <w:r w:rsidRPr="00302454">
        <w:t>PERMISSIBLE VALUES</w:t>
      </w:r>
    </w:p>
    <w:p w:rsidR="00DF249F" w:rsidRPr="009F163C" w:rsidRDefault="00DF249F" w:rsidP="00DF249F">
      <w:r>
        <w:t>The test provides a number of criterion cut scores</w:t>
      </w:r>
    </w:p>
    <w:p w:rsidR="00DF249F" w:rsidRDefault="00DF249F" w:rsidP="00B71D5E">
      <w:pPr>
        <w:pStyle w:val="Heading3"/>
      </w:pPr>
      <w:r w:rsidRPr="00302454">
        <w:t>PROCEDURE</w:t>
      </w:r>
    </w:p>
    <w:p w:rsidR="00DF249F" w:rsidRPr="0086445C" w:rsidRDefault="00DF249F" w:rsidP="00DF249F">
      <w:r>
        <w:t xml:space="preserve">Trained examiners should administer. </w:t>
      </w:r>
      <w:r w:rsidRPr="0086445C">
        <w:t>The battery can be administered in 15 minutes.</w:t>
      </w:r>
    </w:p>
    <w:p w:rsidR="00DF249F" w:rsidRDefault="00DF249F" w:rsidP="00B71D5E">
      <w:pPr>
        <w:pStyle w:val="Heading3"/>
      </w:pPr>
      <w:r w:rsidRPr="00302454">
        <w:t>COMMENTS</w:t>
      </w:r>
    </w:p>
    <w:p w:rsidR="00DF249F" w:rsidRPr="0086445C" w:rsidRDefault="00DF249F" w:rsidP="00DF249F">
      <w:r w:rsidRPr="0086445C">
        <w:t>Ages 18 to 89 years.</w:t>
      </w:r>
    </w:p>
    <w:p w:rsidR="00DF249F" w:rsidRDefault="00DF249F" w:rsidP="00B71D5E">
      <w:pPr>
        <w:pStyle w:val="Heading3"/>
      </w:pPr>
      <w:r w:rsidRPr="00302454">
        <w:t>RATIONALE</w:t>
      </w:r>
    </w:p>
    <w:p w:rsidR="00DF249F" w:rsidRPr="009F163C" w:rsidRDefault="00DF249F" w:rsidP="00DF249F">
      <w:r>
        <w:t>A measure of basic language i</w:t>
      </w:r>
      <w:r w:rsidRPr="009F163C">
        <w:t>ncluded</w:t>
      </w:r>
      <w:r>
        <w:t xml:space="preserve"> in the CDE recommendations to test for the presence of aphasia. The results of such a test can help determine whether other outcome measures that rely on language tasks are valid and interpretable for the individual patient. Can be completed in 15 minutes.</w:t>
      </w:r>
    </w:p>
    <w:p w:rsidR="00DF249F" w:rsidRDefault="00DF249F" w:rsidP="00B71D5E">
      <w:pPr>
        <w:pStyle w:val="Heading3"/>
      </w:pPr>
      <w:r w:rsidRPr="00302454">
        <w:t>REFERENCES</w:t>
      </w:r>
    </w:p>
    <w:p w:rsidR="0089414D" w:rsidRPr="00686B2C" w:rsidRDefault="00DF249F" w:rsidP="00686B2C">
      <w:r w:rsidRPr="00686B2C">
        <w:t>Kertesz, A. (2006). Western aphasia battery revised. San Antonio, TX: Harcourt Assessment.</w:t>
      </w:r>
      <w:r w:rsidR="00686B2C" w:rsidRPr="00686B2C">
        <w:t xml:space="preserve"> </w:t>
      </w:r>
      <w:r w:rsidR="00D6306A" w:rsidRPr="00686B2C">
        <w:t>Caregiver Unintelligible Speech Rating</w:t>
      </w:r>
    </w:p>
    <w:p w:rsidR="0089414D" w:rsidRPr="00DE198A" w:rsidRDefault="0089414D" w:rsidP="00B71D5E">
      <w:pPr>
        <w:pStyle w:val="Heading3"/>
      </w:pPr>
      <w:r w:rsidRPr="00DE198A">
        <w:t>DESCRIPTION</w:t>
      </w:r>
    </w:p>
    <w:p w:rsidR="00F8262A" w:rsidRPr="00DE198A" w:rsidRDefault="00F8262A" w:rsidP="00D6306A">
      <w:pPr>
        <w:spacing w:after="120"/>
        <w:rPr>
          <w:rFonts w:cs="Calibri"/>
          <w:b/>
        </w:rPr>
      </w:pPr>
      <w:r w:rsidRPr="00DE198A">
        <w:rPr>
          <w:rFonts w:cs="Calibri"/>
        </w:rPr>
        <w:t xml:space="preserve">This measure </w:t>
      </w:r>
      <w:r w:rsidR="00DE198A" w:rsidRPr="00DE198A">
        <w:rPr>
          <w:rFonts w:cs="Calibri"/>
        </w:rPr>
        <w:t>consists of 8 questions that assess</w:t>
      </w:r>
      <w:r w:rsidRPr="00DE198A">
        <w:rPr>
          <w:rFonts w:cs="Calibri"/>
        </w:rPr>
        <w:t xml:space="preserve"> a child’s speech intelligibility in spontaneous speech through</w:t>
      </w:r>
      <w:r w:rsidRPr="00DE198A">
        <w:rPr>
          <w:rFonts w:cs="Calibri"/>
          <w:b/>
        </w:rPr>
        <w:t xml:space="preserve"> </w:t>
      </w:r>
      <w:r w:rsidR="00DE198A" w:rsidRPr="00DE198A">
        <w:rPr>
          <w:rFonts w:cs="Calibri"/>
        </w:rPr>
        <w:t>parent/</w:t>
      </w:r>
      <w:r w:rsidRPr="00DE198A">
        <w:rPr>
          <w:rFonts w:cs="Calibri"/>
        </w:rPr>
        <w:t xml:space="preserve">caregiver rating. </w:t>
      </w:r>
    </w:p>
    <w:p w:rsidR="00730C91" w:rsidRPr="00DE198A" w:rsidRDefault="0089414D" w:rsidP="00B71D5E">
      <w:pPr>
        <w:pStyle w:val="Heading3"/>
      </w:pPr>
      <w:r w:rsidRPr="00DE198A">
        <w:t xml:space="preserve">PERMISSIBLE VALUES </w:t>
      </w:r>
    </w:p>
    <w:p w:rsidR="00FD6879" w:rsidRPr="00DE198A" w:rsidRDefault="00F8262A" w:rsidP="00FD6879">
      <w:pPr>
        <w:spacing w:after="120"/>
        <w:rPr>
          <w:rFonts w:cs="Calibri"/>
          <w:b/>
        </w:rPr>
      </w:pPr>
      <w:r w:rsidRPr="00DE198A">
        <w:rPr>
          <w:rFonts w:cs="Calibri"/>
        </w:rPr>
        <w:t xml:space="preserve">The parent/ caregiver is asked eight questions. Questions 1 – 6 are scored from 5 – 1 (5=Always – 1=Never); Question 7 is scored from 4 -1 (4=All or almost all – 1=Less than half); Question 8 is scored from 5 to 1 (5=Greatly Improved – 1=Not Improved). </w:t>
      </w:r>
    </w:p>
    <w:p w:rsidR="0089414D" w:rsidRPr="00DE198A" w:rsidRDefault="0089414D" w:rsidP="00B71D5E">
      <w:pPr>
        <w:pStyle w:val="Heading3"/>
      </w:pPr>
      <w:r w:rsidRPr="00DE198A">
        <w:t xml:space="preserve">PROCEDURES </w:t>
      </w:r>
    </w:p>
    <w:p w:rsidR="00730C91" w:rsidRPr="00DE198A" w:rsidRDefault="00730C91" w:rsidP="00F8262A">
      <w:pPr>
        <w:spacing w:after="120"/>
        <w:rPr>
          <w:rFonts w:cs="Calibri"/>
          <w:b/>
        </w:rPr>
      </w:pPr>
      <w:r w:rsidRPr="00DE198A">
        <w:rPr>
          <w:rFonts w:cs="Calibri"/>
        </w:rPr>
        <w:t xml:space="preserve">The child's </w:t>
      </w:r>
      <w:r w:rsidR="00F8262A" w:rsidRPr="00DE198A">
        <w:rPr>
          <w:rFonts w:cs="Calibri"/>
        </w:rPr>
        <w:t xml:space="preserve">parent/ caregiver answers 8 questions regarding the speech of their child. </w:t>
      </w:r>
    </w:p>
    <w:p w:rsidR="0032333B" w:rsidRPr="00DE198A" w:rsidRDefault="0089414D" w:rsidP="00B71D5E">
      <w:pPr>
        <w:pStyle w:val="Heading3"/>
      </w:pPr>
      <w:r w:rsidRPr="00DE198A">
        <w:t>COMMENTS</w:t>
      </w:r>
    </w:p>
    <w:p w:rsidR="00730C91" w:rsidRPr="00DE198A" w:rsidRDefault="00730C91" w:rsidP="0089414D">
      <w:pPr>
        <w:spacing w:after="120"/>
        <w:rPr>
          <w:rFonts w:cs="Calibri"/>
        </w:rPr>
      </w:pPr>
      <w:r w:rsidRPr="00DE198A">
        <w:rPr>
          <w:rFonts w:cs="Calibri"/>
        </w:rPr>
        <w:lastRenderedPageBreak/>
        <w:t>This test is most appropriate for children under 60 months of age.</w:t>
      </w:r>
    </w:p>
    <w:p w:rsidR="0089414D" w:rsidRPr="00DE198A" w:rsidRDefault="0089414D" w:rsidP="00B71D5E">
      <w:pPr>
        <w:pStyle w:val="Heading3"/>
      </w:pPr>
      <w:r w:rsidRPr="00DE198A">
        <w:t>RATIONALE</w:t>
      </w:r>
    </w:p>
    <w:p w:rsidR="00730C91" w:rsidRPr="00DE198A" w:rsidRDefault="00730C91" w:rsidP="0089414D">
      <w:pPr>
        <w:spacing w:after="120"/>
        <w:rPr>
          <w:rFonts w:cs="Calibri"/>
        </w:rPr>
      </w:pPr>
      <w:r w:rsidRPr="00DE198A">
        <w:rPr>
          <w:rFonts w:cs="Calibri"/>
        </w:rPr>
        <w:t xml:space="preserve">The test </w:t>
      </w:r>
      <w:r w:rsidR="00DE198A" w:rsidRPr="00DE198A">
        <w:rPr>
          <w:rFonts w:cs="Calibri"/>
        </w:rPr>
        <w:t>“</w:t>
      </w:r>
      <w:r w:rsidRPr="00DE198A">
        <w:rPr>
          <w:rFonts w:cs="Calibri"/>
        </w:rPr>
        <w:t>has been shown to have high sensitivity and specificity for identifying child</w:t>
      </w:r>
      <w:r w:rsidR="00DE198A" w:rsidRPr="00DE198A">
        <w:rPr>
          <w:rFonts w:cs="Calibri"/>
        </w:rPr>
        <w:t>ren with speech delay/disorder.” – McCauley et al. 2012</w:t>
      </w:r>
    </w:p>
    <w:p w:rsidR="0089414D" w:rsidRPr="00DE198A" w:rsidRDefault="00B71D5E" w:rsidP="0089414D">
      <w:pPr>
        <w:spacing w:after="120"/>
        <w:rPr>
          <w:rFonts w:cs="Calibri"/>
          <w:b/>
        </w:rPr>
      </w:pPr>
      <w:r>
        <w:rPr>
          <w:rFonts w:cs="Calibri"/>
          <w:b/>
        </w:rPr>
        <w:t>REFERENCES</w:t>
      </w:r>
    </w:p>
    <w:p w:rsidR="00DE198A" w:rsidRPr="00DE198A" w:rsidRDefault="00DE198A" w:rsidP="00DE198A">
      <w:pPr>
        <w:spacing w:after="120"/>
        <w:rPr>
          <w:rFonts w:cs="Calibri"/>
        </w:rPr>
      </w:pPr>
      <w:r w:rsidRPr="00DE198A">
        <w:rPr>
          <w:rFonts w:cs="Calibri"/>
        </w:rPr>
        <w:t xml:space="preserve">Campbell, T. (1998). Measurement of Functional Outcome in Preschool Children with Neurogenic Communication Disorder. Seminars in Speech and Language (19)3, 223- 233. </w:t>
      </w:r>
    </w:p>
    <w:p w:rsidR="00730C91" w:rsidRPr="00DE198A" w:rsidRDefault="00730C91" w:rsidP="000E5589">
      <w:r w:rsidRPr="00DE198A">
        <w:t>Coplan, J., and Gleason, J. (1988). Unclear speech: recognition and significance of unintelligible speech in preschool children. Pediatrics 82, 447-452.</w:t>
      </w:r>
    </w:p>
    <w:p w:rsidR="0089414D" w:rsidRPr="00DE198A" w:rsidRDefault="00DE198A" w:rsidP="000E5589">
      <w:pPr>
        <w:rPr>
          <w:u w:val="single"/>
        </w:rPr>
      </w:pPr>
      <w:r>
        <w:br w:type="page"/>
      </w:r>
      <w:r w:rsidR="00D6306A" w:rsidRPr="00DE198A">
        <w:lastRenderedPageBreak/>
        <w:t>Clinical Evaluation of Language Fundamentals (CELF-4)</w:t>
      </w:r>
    </w:p>
    <w:p w:rsidR="0089414D" w:rsidRPr="00DF249F" w:rsidRDefault="0089414D" w:rsidP="00B71D5E">
      <w:pPr>
        <w:pStyle w:val="Heading3"/>
      </w:pPr>
      <w:r w:rsidRPr="00DF249F">
        <w:t>DESCRIPTION</w:t>
      </w:r>
    </w:p>
    <w:p w:rsidR="00730C91" w:rsidRPr="00DF249F" w:rsidRDefault="00730C91" w:rsidP="0089414D">
      <w:pPr>
        <w:spacing w:after="120"/>
        <w:rPr>
          <w:rFonts w:cs="Calibri"/>
        </w:rPr>
      </w:pPr>
      <w:r w:rsidRPr="00DF249F">
        <w:rPr>
          <w:rFonts w:cs="Calibri"/>
        </w:rPr>
        <w:t xml:space="preserve">The CELF-4 </w:t>
      </w:r>
      <w:r w:rsidR="009C6159">
        <w:rPr>
          <w:rFonts w:cs="Calibri"/>
        </w:rPr>
        <w:t xml:space="preserve">measures </w:t>
      </w:r>
      <w:r w:rsidR="002D3093" w:rsidRPr="00DF249F">
        <w:rPr>
          <w:rFonts w:cs="Calibri"/>
        </w:rPr>
        <w:t>language performance both in school and at home. The CELF-4 is comprised of 19 subtests and includes composite scores for Core Language, Receptive Language, Expressive Language, Language Structure, Language Content, Langu</w:t>
      </w:r>
      <w:r w:rsidR="00686B2C">
        <w:rPr>
          <w:rFonts w:cs="Calibri"/>
        </w:rPr>
        <w:t xml:space="preserve">age Memory and Working Memory. </w:t>
      </w:r>
      <w:r w:rsidR="002D3093" w:rsidRPr="00DF249F">
        <w:rPr>
          <w:rFonts w:cs="Calibri"/>
        </w:rPr>
        <w:t>The CELF-4 assessment process model includes four levels:</w:t>
      </w:r>
    </w:p>
    <w:p w:rsidR="002D3093" w:rsidRPr="00DF249F" w:rsidRDefault="00FC132D" w:rsidP="009C6159">
      <w:pPr>
        <w:numPr>
          <w:ilvl w:val="0"/>
          <w:numId w:val="32"/>
        </w:numPr>
        <w:spacing w:after="120"/>
        <w:rPr>
          <w:rFonts w:cs="Calibri"/>
        </w:rPr>
      </w:pPr>
      <w:r w:rsidRPr="00DF249F">
        <w:rPr>
          <w:rFonts w:cs="Calibri"/>
        </w:rPr>
        <w:t>Level 1: I</w:t>
      </w:r>
      <w:r w:rsidR="002D3093" w:rsidRPr="00DF249F">
        <w:rPr>
          <w:rFonts w:cs="Calibri"/>
        </w:rPr>
        <w:t>dentify whether or not there is a language disorder</w:t>
      </w:r>
    </w:p>
    <w:p w:rsidR="002D3093" w:rsidRPr="00DF249F" w:rsidRDefault="002D3093" w:rsidP="009C6159">
      <w:pPr>
        <w:numPr>
          <w:ilvl w:val="0"/>
          <w:numId w:val="32"/>
        </w:numPr>
        <w:spacing w:after="120"/>
        <w:rPr>
          <w:rFonts w:cs="Calibri"/>
        </w:rPr>
      </w:pPr>
      <w:r w:rsidRPr="00DF249F">
        <w:rPr>
          <w:rFonts w:cs="Calibri"/>
        </w:rPr>
        <w:t>Level 2: Describe the nature of the disorder</w:t>
      </w:r>
    </w:p>
    <w:p w:rsidR="002D3093" w:rsidRPr="00DF249F" w:rsidRDefault="002D3093" w:rsidP="009C6159">
      <w:pPr>
        <w:numPr>
          <w:ilvl w:val="0"/>
          <w:numId w:val="32"/>
        </w:numPr>
        <w:spacing w:after="120"/>
        <w:rPr>
          <w:rFonts w:cs="Calibri"/>
        </w:rPr>
      </w:pPr>
      <w:r w:rsidRPr="00DF249F">
        <w:rPr>
          <w:rFonts w:cs="Calibri"/>
        </w:rPr>
        <w:t>Level 3: Evaluate underlying clinical behaviors</w:t>
      </w:r>
    </w:p>
    <w:p w:rsidR="002D3093" w:rsidRPr="00DF249F" w:rsidRDefault="002D3093" w:rsidP="009C6159">
      <w:pPr>
        <w:numPr>
          <w:ilvl w:val="0"/>
          <w:numId w:val="32"/>
        </w:numPr>
        <w:spacing w:after="120"/>
        <w:rPr>
          <w:rFonts w:cs="Calibri"/>
        </w:rPr>
      </w:pPr>
      <w:r w:rsidRPr="00DF249F">
        <w:rPr>
          <w:rFonts w:cs="Calibri"/>
        </w:rPr>
        <w:t xml:space="preserve">Level 4: Evaluate language and communication in context </w:t>
      </w:r>
    </w:p>
    <w:p w:rsidR="0089414D" w:rsidRPr="00DF249F" w:rsidRDefault="0089414D" w:rsidP="00B71D5E">
      <w:pPr>
        <w:pStyle w:val="Heading3"/>
      </w:pPr>
      <w:r w:rsidRPr="00DF249F">
        <w:t xml:space="preserve">PERMISSIBLE VALUES </w:t>
      </w:r>
    </w:p>
    <w:p w:rsidR="002D3093" w:rsidRPr="00DF249F" w:rsidRDefault="00730C91" w:rsidP="0089414D">
      <w:pPr>
        <w:spacing w:after="120"/>
        <w:rPr>
          <w:rFonts w:cs="Calibri"/>
        </w:rPr>
      </w:pPr>
      <w:r w:rsidRPr="00DF249F">
        <w:rPr>
          <w:rFonts w:cs="Calibri"/>
        </w:rPr>
        <w:t>The CELF-4 provides standardized scores for receptive language, expressive language, and total language (mean = 100, standard deviation = 15).</w:t>
      </w:r>
      <w:r w:rsidR="002D3093" w:rsidRPr="00DF249F">
        <w:rPr>
          <w:rFonts w:cs="Calibri"/>
        </w:rPr>
        <w:t xml:space="preserve"> </w:t>
      </w:r>
    </w:p>
    <w:p w:rsidR="0089414D" w:rsidRPr="00DF249F" w:rsidRDefault="0089414D" w:rsidP="00B71D5E">
      <w:pPr>
        <w:pStyle w:val="Heading3"/>
      </w:pPr>
      <w:r w:rsidRPr="00DF249F">
        <w:t xml:space="preserve">PROCEDURES </w:t>
      </w:r>
    </w:p>
    <w:p w:rsidR="00730C91" w:rsidRPr="00DF249F" w:rsidRDefault="00730C91" w:rsidP="0089414D">
      <w:pPr>
        <w:spacing w:after="120"/>
        <w:rPr>
          <w:rFonts w:cs="Calibri"/>
        </w:rPr>
      </w:pPr>
      <w:r w:rsidRPr="00DF249F">
        <w:rPr>
          <w:rFonts w:cs="Calibri"/>
        </w:rPr>
        <w:t>Examiners should have training in administration, scoring, and interpretation of clinical instruments. Administration time is 30-60 minutes.</w:t>
      </w:r>
    </w:p>
    <w:p w:rsidR="0032333B" w:rsidRPr="00DF249F" w:rsidRDefault="0089414D" w:rsidP="00B71D5E">
      <w:pPr>
        <w:pStyle w:val="Heading3"/>
      </w:pPr>
      <w:r w:rsidRPr="00DF249F">
        <w:t>COMMENTS</w:t>
      </w:r>
    </w:p>
    <w:p w:rsidR="00730C91" w:rsidRPr="00DF249F" w:rsidRDefault="00730C91" w:rsidP="0089414D">
      <w:pPr>
        <w:spacing w:after="120"/>
        <w:rPr>
          <w:rFonts w:cs="Calibri"/>
        </w:rPr>
      </w:pPr>
      <w:r w:rsidRPr="00DF249F">
        <w:rPr>
          <w:rFonts w:cs="Calibri"/>
        </w:rPr>
        <w:t xml:space="preserve">This test is </w:t>
      </w:r>
      <w:r w:rsidR="009C6159">
        <w:rPr>
          <w:rFonts w:cs="Calibri"/>
        </w:rPr>
        <w:t>for</w:t>
      </w:r>
      <w:r w:rsidRPr="00DF249F">
        <w:rPr>
          <w:rFonts w:cs="Calibri"/>
        </w:rPr>
        <w:t xml:space="preserve"> ages 5-21.</w:t>
      </w:r>
    </w:p>
    <w:p w:rsidR="0089414D" w:rsidRPr="00DF249F" w:rsidRDefault="0089414D" w:rsidP="00B71D5E">
      <w:pPr>
        <w:pStyle w:val="Heading3"/>
      </w:pPr>
      <w:r w:rsidRPr="00DF249F">
        <w:t>RATIONALE</w:t>
      </w:r>
    </w:p>
    <w:p w:rsidR="009C6159" w:rsidRDefault="009C6159" w:rsidP="009C6159">
      <w:pPr>
        <w:spacing w:after="120"/>
        <w:rPr>
          <w:rFonts w:cs="Calibri"/>
        </w:rPr>
      </w:pPr>
      <w:r>
        <w:rPr>
          <w:rFonts w:cs="Calibri"/>
        </w:rPr>
        <w:t>“</w:t>
      </w:r>
      <w:r w:rsidRPr="009C6159">
        <w:rPr>
          <w:rFonts w:cs="Calibri"/>
        </w:rPr>
        <w:t>As the CELF-4 is available in a Spanish</w:t>
      </w:r>
      <w:r>
        <w:rPr>
          <w:rFonts w:cs="Calibri"/>
        </w:rPr>
        <w:t xml:space="preserve"> translation, </w:t>
      </w:r>
      <w:r w:rsidRPr="009C6159">
        <w:rPr>
          <w:rFonts w:cs="Calibri"/>
        </w:rPr>
        <w:t>it was included as an alternative</w:t>
      </w:r>
      <w:r>
        <w:rPr>
          <w:rFonts w:cs="Calibri"/>
        </w:rPr>
        <w:t xml:space="preserve"> </w:t>
      </w:r>
      <w:r w:rsidRPr="009C6159">
        <w:rPr>
          <w:rFonts w:cs="Calibri"/>
        </w:rPr>
        <w:t>to the CASL when norms for Spanish-speaking children and</w:t>
      </w:r>
      <w:r>
        <w:rPr>
          <w:rFonts w:cs="Calibri"/>
        </w:rPr>
        <w:t xml:space="preserve"> </w:t>
      </w:r>
      <w:r w:rsidRPr="009C6159">
        <w:rPr>
          <w:rFonts w:cs="Calibri"/>
        </w:rPr>
        <w:t>adolescents are needed.</w:t>
      </w:r>
      <w:r>
        <w:rPr>
          <w:rFonts w:cs="Calibri"/>
        </w:rPr>
        <w:t>” – McCauley et al. 2012</w:t>
      </w:r>
    </w:p>
    <w:p w:rsidR="0032333B" w:rsidRPr="00DF249F" w:rsidRDefault="00B71D5E" w:rsidP="00B71D5E">
      <w:pPr>
        <w:pStyle w:val="Heading3"/>
      </w:pPr>
      <w:r>
        <w:t>REFERENCES</w:t>
      </w:r>
    </w:p>
    <w:p w:rsidR="00730C91" w:rsidRPr="00DF249F" w:rsidRDefault="00730C91" w:rsidP="00730C91">
      <w:pPr>
        <w:spacing w:after="120"/>
        <w:rPr>
          <w:rFonts w:cs="Calibri"/>
        </w:rPr>
      </w:pPr>
      <w:r w:rsidRPr="00DF249F">
        <w:rPr>
          <w:rFonts w:cs="Calibri"/>
        </w:rPr>
        <w:t>Semel, W., Wiig, E., and Secord, W. (2003). Clinical Evaluation of Language Fundamentals (Fourth ed.). Pearson Assessments: San Antonio, TX.</w:t>
      </w:r>
    </w:p>
    <w:p w:rsidR="00730C91" w:rsidRPr="00DF249F" w:rsidRDefault="00730C91" w:rsidP="00730C91">
      <w:pPr>
        <w:spacing w:after="120"/>
        <w:rPr>
          <w:rFonts w:cs="Calibri"/>
        </w:rPr>
      </w:pPr>
      <w:r w:rsidRPr="00DF249F">
        <w:rPr>
          <w:rFonts w:cs="Calibri"/>
        </w:rPr>
        <w:t>Hanten, G., Xiaoqi, L., Newsome, M., Swank, P., Chapman, S., Dennis, M., and al., e. (2009). Oral reading and expressive language after childhood traumatic brain injury: Trajectory and correlates of change over time. Top Lang Disord 29(3), 236-248.</w:t>
      </w:r>
    </w:p>
    <w:p w:rsidR="004D1858" w:rsidRPr="00DF249F" w:rsidRDefault="004D1858" w:rsidP="00730C91">
      <w:pPr>
        <w:spacing w:after="120"/>
        <w:rPr>
          <w:rFonts w:cs="Calibri"/>
        </w:rPr>
      </w:pPr>
      <w:r w:rsidRPr="00DF249F">
        <w:rPr>
          <w:rFonts w:cs="Calibri"/>
        </w:rPr>
        <w:t xml:space="preserve">PsychCorp/Pearson/Pearson Education, Inc. CELF-4 – Technical Report. Retrieved on July 10, 2012 from </w:t>
      </w:r>
      <w:hyperlink r:id="rId7" w:history="1">
        <w:r w:rsidR="004D779D">
          <w:rPr>
            <w:rStyle w:val="Hyperlink"/>
            <w:rFonts w:cs="Calibri"/>
            <w:color w:val="auto"/>
          </w:rPr>
          <w:t>Pearson Assessments Website Homepage</w:t>
        </w:r>
      </w:hyperlink>
      <w:r w:rsidRPr="00DF249F">
        <w:rPr>
          <w:rStyle w:val="HTMLCite"/>
          <w:rFonts w:cs="Calibri"/>
          <w:color w:val="222222"/>
        </w:rPr>
        <w:t xml:space="preserve"> </w:t>
      </w:r>
    </w:p>
    <w:p w:rsidR="00730C91" w:rsidRPr="00DF249F" w:rsidRDefault="00730C91" w:rsidP="00730C91">
      <w:pPr>
        <w:spacing w:after="120"/>
        <w:rPr>
          <w:rFonts w:cs="Calibri"/>
        </w:rPr>
      </w:pPr>
      <w:r w:rsidRPr="00DF249F">
        <w:rPr>
          <w:rFonts w:cs="Calibri"/>
        </w:rPr>
        <w:t>Wiig, E., Secord, W., and Semel, W. (2005). Clinical Evaluation of Language Fundamentals (Spanish ed.). Pearson Assessments: San Antonio, TX.</w:t>
      </w:r>
    </w:p>
    <w:p w:rsidR="00730C91" w:rsidRPr="00DF249F" w:rsidRDefault="00730C91" w:rsidP="000E5589">
      <w:r w:rsidRPr="00DF249F">
        <w:lastRenderedPageBreak/>
        <w:t>Taylor, H., Swartwout, M., Yeates, K., Walz, N., Stancin, T., and Wade, S. (2008). Traumatic brain injury in young children: postacute effects on cognitive and school readiness skills. J Int Neuropsychol Soc 14(5), 734-745.</w:t>
      </w:r>
    </w:p>
    <w:p w:rsidR="00FD6879" w:rsidRPr="009C6159" w:rsidRDefault="009C6159" w:rsidP="000E5589">
      <w:r>
        <w:br w:type="page"/>
      </w:r>
      <w:r w:rsidR="00D6306A" w:rsidRPr="009C6159">
        <w:lastRenderedPageBreak/>
        <w:t>Comprehensive Assessment of Spoke</w:t>
      </w:r>
      <w:r w:rsidR="00B71D5E">
        <w:t>n</w:t>
      </w:r>
      <w:r w:rsidR="00D6306A" w:rsidRPr="009C6159">
        <w:t xml:space="preserve"> Language (CASL)</w:t>
      </w:r>
    </w:p>
    <w:p w:rsidR="0089414D" w:rsidRPr="00DF249F" w:rsidRDefault="0089414D" w:rsidP="00B71D5E">
      <w:pPr>
        <w:pStyle w:val="Heading3"/>
      </w:pPr>
      <w:r w:rsidRPr="00DF249F">
        <w:t>DESCRIPTION</w:t>
      </w:r>
    </w:p>
    <w:p w:rsidR="004D1858" w:rsidRPr="00DF249F" w:rsidRDefault="00730C91" w:rsidP="0089414D">
      <w:pPr>
        <w:spacing w:after="120"/>
        <w:rPr>
          <w:rFonts w:cs="Calibri"/>
        </w:rPr>
      </w:pPr>
      <w:r w:rsidRPr="00DF249F">
        <w:rPr>
          <w:rFonts w:cs="Calibri"/>
        </w:rPr>
        <w:t xml:space="preserve">The CASL </w:t>
      </w:r>
      <w:r w:rsidR="004D1858" w:rsidRPr="00DF249F">
        <w:rPr>
          <w:rFonts w:cs="Calibri"/>
        </w:rPr>
        <w:t>provides an oral language assessment for individuals ages 3 through 21. The battery includes 15 tests to measure language processing skills (comprehension, expression and retrieval) in four language structure categories (Lexical/Semantic, Syntactic, Sup</w:t>
      </w:r>
      <w:r w:rsidR="00FC132D" w:rsidRPr="00DF249F">
        <w:rPr>
          <w:rFonts w:cs="Calibri"/>
        </w:rPr>
        <w:t>erlinguistic, and Pragmatic. Each test has been classified by the authors as either Core or Supplementary;</w:t>
      </w:r>
      <w:r w:rsidR="004D1858" w:rsidRPr="00DF249F">
        <w:rPr>
          <w:rFonts w:cs="Calibri"/>
        </w:rPr>
        <w:t xml:space="preserve"> </w:t>
      </w:r>
      <w:r w:rsidR="00FC132D" w:rsidRPr="00DF249F">
        <w:rPr>
          <w:rFonts w:cs="Calibri"/>
        </w:rPr>
        <w:t xml:space="preserve">the core tests </w:t>
      </w:r>
      <w:r w:rsidR="004D1858" w:rsidRPr="00DF249F">
        <w:rPr>
          <w:rFonts w:cs="Calibri"/>
        </w:rPr>
        <w:t>provide a global language compo</w:t>
      </w:r>
      <w:r w:rsidR="00FC132D" w:rsidRPr="00DF249F">
        <w:rPr>
          <w:rFonts w:cs="Calibri"/>
        </w:rPr>
        <w:t>site and the supplementary tests</w:t>
      </w:r>
      <w:r w:rsidR="004D1858" w:rsidRPr="00DF249F">
        <w:rPr>
          <w:rFonts w:cs="Calibri"/>
        </w:rPr>
        <w:t xml:space="preserve"> provide additional information and index scores. A verbal or non-verbal response is required; however, reading or writing ability is not needed to complete this measure. </w:t>
      </w:r>
    </w:p>
    <w:p w:rsidR="0089414D" w:rsidRPr="00DF249F" w:rsidRDefault="0089414D" w:rsidP="00B71D5E">
      <w:pPr>
        <w:pStyle w:val="Heading3"/>
      </w:pPr>
      <w:r w:rsidRPr="00DF249F">
        <w:t xml:space="preserve">PERMISSIBLE VALUES </w:t>
      </w:r>
    </w:p>
    <w:p w:rsidR="00730C91" w:rsidRPr="00DF249F" w:rsidRDefault="00730C91" w:rsidP="0089414D">
      <w:pPr>
        <w:spacing w:after="120"/>
        <w:rPr>
          <w:rFonts w:cs="Calibri"/>
        </w:rPr>
      </w:pPr>
      <w:r w:rsidRPr="00DF249F">
        <w:rPr>
          <w:rFonts w:cs="Calibri"/>
        </w:rPr>
        <w:t>Age-based and grade-based standard</w:t>
      </w:r>
      <w:r w:rsidR="004D1858" w:rsidRPr="00DF249F">
        <w:rPr>
          <w:rFonts w:cs="Calibri"/>
        </w:rPr>
        <w:t xml:space="preserve"> scores are provided with mean </w:t>
      </w:r>
      <w:r w:rsidRPr="00DF249F">
        <w:rPr>
          <w:rFonts w:cs="Calibri"/>
        </w:rPr>
        <w:t>= 1</w:t>
      </w:r>
      <w:r w:rsidR="00686B2C">
        <w:rPr>
          <w:rFonts w:cs="Calibri"/>
        </w:rPr>
        <w:t>00 and standard deviation = 15.</w:t>
      </w:r>
      <w:r w:rsidRPr="00DF249F">
        <w:rPr>
          <w:rFonts w:cs="Calibri"/>
        </w:rPr>
        <w:t xml:space="preserve"> Grade and test-age equivalents, percentiles, normal curve equivalents (NCEs), and stanines are also given.</w:t>
      </w:r>
    </w:p>
    <w:p w:rsidR="0089414D" w:rsidRPr="00DF249F" w:rsidRDefault="0089414D" w:rsidP="00B71D5E">
      <w:pPr>
        <w:pStyle w:val="Heading3"/>
      </w:pPr>
      <w:r w:rsidRPr="00DF249F">
        <w:t xml:space="preserve">PROCEDURES </w:t>
      </w:r>
    </w:p>
    <w:p w:rsidR="00730C91" w:rsidRPr="00DF249F" w:rsidRDefault="00730C91" w:rsidP="0089414D">
      <w:pPr>
        <w:spacing w:after="120"/>
        <w:rPr>
          <w:rFonts w:cs="Calibri"/>
        </w:rPr>
      </w:pPr>
      <w:r w:rsidRPr="00DF249F">
        <w:rPr>
          <w:rFonts w:cs="Calibri"/>
        </w:rPr>
        <w:t>The test is individually administered. The core battery takes 30-45 minutes.</w:t>
      </w:r>
    </w:p>
    <w:p w:rsidR="00FD6879" w:rsidRPr="00DF249F" w:rsidRDefault="0089414D" w:rsidP="00B71D5E">
      <w:pPr>
        <w:pStyle w:val="Heading3"/>
      </w:pPr>
      <w:r w:rsidRPr="00DF249F">
        <w:t>COMMENTS</w:t>
      </w:r>
    </w:p>
    <w:p w:rsidR="00730C91" w:rsidRPr="00DF249F" w:rsidRDefault="00730C91" w:rsidP="0089414D">
      <w:pPr>
        <w:spacing w:after="120"/>
        <w:rPr>
          <w:rFonts w:cs="Calibri"/>
        </w:rPr>
      </w:pPr>
      <w:r w:rsidRPr="00DF249F">
        <w:rPr>
          <w:rFonts w:cs="Calibri"/>
        </w:rPr>
        <w:t>The appropriate population for use is children age 3 through young adults age 21.</w:t>
      </w:r>
      <w:r w:rsidR="004D1858" w:rsidRPr="00DF249F">
        <w:rPr>
          <w:rFonts w:cs="Calibri"/>
        </w:rPr>
        <w:t xml:space="preserve"> Scoring software is available. </w:t>
      </w:r>
    </w:p>
    <w:p w:rsidR="0089414D" w:rsidRPr="00DF249F" w:rsidRDefault="0089414D" w:rsidP="00B71D5E">
      <w:pPr>
        <w:pStyle w:val="Heading3"/>
      </w:pPr>
      <w:r w:rsidRPr="00DF249F">
        <w:t>RATIONALE</w:t>
      </w:r>
    </w:p>
    <w:p w:rsidR="00730C91" w:rsidRPr="00DF249F" w:rsidRDefault="009A0575" w:rsidP="0089414D">
      <w:pPr>
        <w:spacing w:after="120"/>
        <w:rPr>
          <w:rFonts w:cs="Calibri"/>
        </w:rPr>
      </w:pPr>
      <w:r>
        <w:rPr>
          <w:rFonts w:cs="Calibri"/>
        </w:rPr>
        <w:t>“</w:t>
      </w:r>
      <w:r w:rsidR="00730C91" w:rsidRPr="00DF249F">
        <w:rPr>
          <w:rFonts w:cs="Calibri"/>
        </w:rPr>
        <w:t>The CASL was selected as a comprehensive measure of language function and has been used in studies of pediatric TBI.</w:t>
      </w:r>
      <w:r>
        <w:rPr>
          <w:rFonts w:cs="Calibri"/>
        </w:rPr>
        <w:t>” – McCauley et al. 2012</w:t>
      </w:r>
    </w:p>
    <w:p w:rsidR="00730C91" w:rsidRPr="00DF249F" w:rsidRDefault="0089414D" w:rsidP="0089414D">
      <w:pPr>
        <w:spacing w:after="120"/>
        <w:rPr>
          <w:rFonts w:cs="Calibri"/>
          <w:b/>
        </w:rPr>
      </w:pPr>
      <w:r w:rsidRPr="00DF249F">
        <w:rPr>
          <w:rFonts w:cs="Calibri"/>
          <w:b/>
        </w:rPr>
        <w:t>REFERENCES</w:t>
      </w:r>
    </w:p>
    <w:p w:rsidR="00730C91" w:rsidRPr="00DF249F" w:rsidRDefault="00730C91" w:rsidP="00730C91">
      <w:pPr>
        <w:spacing w:after="120"/>
        <w:rPr>
          <w:rFonts w:cs="Calibri"/>
        </w:rPr>
      </w:pPr>
      <w:r w:rsidRPr="00DF249F">
        <w:rPr>
          <w:rFonts w:cs="Calibri"/>
        </w:rPr>
        <w:t>Carrow-Woolfolk, E. (1999). Comprehensive Assessment of Spoken Language. American Guidance Service, Inc: Circle Pines, MN.</w:t>
      </w:r>
    </w:p>
    <w:p w:rsidR="00730C91" w:rsidRPr="00DF249F" w:rsidRDefault="00730C91" w:rsidP="00730C91">
      <w:pPr>
        <w:spacing w:after="120"/>
        <w:rPr>
          <w:rFonts w:cs="Calibri"/>
        </w:rPr>
      </w:pPr>
      <w:r w:rsidRPr="00DF249F">
        <w:rPr>
          <w:rFonts w:cs="Calibri"/>
        </w:rPr>
        <w:t>Taylor, H., Swartwout, M., Yeates, K., Walz, N., Stancin, T., and Wade, S. (2008). Traumatic brain injury in young children: postacute effects on cognitive and school readiness skills. J Int Neuropsychol Soc 14(5), 734-745.</w:t>
      </w:r>
    </w:p>
    <w:p w:rsidR="004D1858" w:rsidRPr="00DF249F" w:rsidRDefault="00730C91" w:rsidP="00730C91">
      <w:pPr>
        <w:spacing w:after="120"/>
        <w:rPr>
          <w:rFonts w:cs="Calibri"/>
        </w:rPr>
      </w:pPr>
      <w:r w:rsidRPr="00DF249F">
        <w:rPr>
          <w:rFonts w:cs="Calibri"/>
        </w:rPr>
        <w:t>Turkstra, L., Williams, W., Tonks, J., and Frampton, I. (2008). Measuring social cognition in adolescents: Implications for students with TBI returning to school. NeuroRehabilitation 23(6), 501-509.</w:t>
      </w:r>
    </w:p>
    <w:p w:rsidR="0089414D" w:rsidRPr="00DF249F" w:rsidRDefault="004D1858" w:rsidP="000E5589">
      <w:r w:rsidRPr="00DF249F">
        <w:t xml:space="preserve">PsychCorp/Pearson/Pearson Education, Inc. Comprehensive Assessment of Spoken Language. Retrieved on July 10, 2012, from </w:t>
      </w:r>
      <w:hyperlink r:id="rId8" w:history="1">
        <w:r w:rsidR="004D779D">
          <w:rPr>
            <w:rStyle w:val="Hyperlink"/>
            <w:rFonts w:cs="Calibri"/>
          </w:rPr>
          <w:t>Comprehensive Assessment of Spoken Language Instrument Link</w:t>
        </w:r>
      </w:hyperlink>
      <w:r w:rsidRPr="00DF249F">
        <w:t xml:space="preserve"> </w:t>
      </w:r>
    </w:p>
    <w:p w:rsidR="00FD6879" w:rsidRPr="009C6159" w:rsidRDefault="009C6159" w:rsidP="000E5589">
      <w:r>
        <w:br w:type="page"/>
      </w:r>
      <w:r w:rsidR="00D6306A" w:rsidRPr="009C6159">
        <w:lastRenderedPageBreak/>
        <w:t xml:space="preserve">Goldman-Fristoe Test of Articulation </w:t>
      </w:r>
    </w:p>
    <w:p w:rsidR="00FD6879" w:rsidRPr="00DF249F" w:rsidRDefault="00FD6879" w:rsidP="00B71D5E">
      <w:pPr>
        <w:pStyle w:val="Heading3"/>
      </w:pPr>
      <w:r w:rsidRPr="00DF249F">
        <w:t>DESCRIPTION</w:t>
      </w:r>
    </w:p>
    <w:p w:rsidR="0019726D" w:rsidRPr="00DF249F" w:rsidRDefault="008A5031" w:rsidP="00FD6879">
      <w:pPr>
        <w:rPr>
          <w:rFonts w:cs="Calibri"/>
        </w:rPr>
      </w:pPr>
      <w:r w:rsidRPr="00DF249F">
        <w:rPr>
          <w:rFonts w:cs="Calibri"/>
        </w:rPr>
        <w:t xml:space="preserve">The GFTA-2 provides information on an individual’s articulation ability by </w:t>
      </w:r>
      <w:r w:rsidR="009A0575">
        <w:rPr>
          <w:rFonts w:cs="Calibri"/>
        </w:rPr>
        <w:t xml:space="preserve">asking a child to make </w:t>
      </w:r>
      <w:r w:rsidR="009A0575" w:rsidRPr="00DF249F">
        <w:rPr>
          <w:rFonts w:cs="Calibri"/>
        </w:rPr>
        <w:t xml:space="preserve">39 </w:t>
      </w:r>
      <w:r w:rsidRPr="00DF249F">
        <w:rPr>
          <w:rFonts w:cs="Calibri"/>
        </w:rPr>
        <w:t xml:space="preserve">spontaneous </w:t>
      </w:r>
      <w:r w:rsidR="009A0575">
        <w:rPr>
          <w:rFonts w:cs="Calibri"/>
        </w:rPr>
        <w:t>or</w:t>
      </w:r>
      <w:r w:rsidRPr="00DF249F">
        <w:rPr>
          <w:rFonts w:cs="Calibri"/>
        </w:rPr>
        <w:t xml:space="preserve"> imitative sounds</w:t>
      </w:r>
      <w:r w:rsidR="009A0575">
        <w:rPr>
          <w:rFonts w:cs="Calibri"/>
        </w:rPr>
        <w:t xml:space="preserve"> in words, sentences, and conversation. </w:t>
      </w:r>
      <w:r w:rsidR="006C4E51" w:rsidRPr="00DF249F">
        <w:rPr>
          <w:rFonts w:cs="Calibri"/>
        </w:rPr>
        <w:t>There are three sections</w:t>
      </w:r>
      <w:r w:rsidR="005273FA" w:rsidRPr="00DF249F">
        <w:rPr>
          <w:rFonts w:cs="Calibri"/>
        </w:rPr>
        <w:t xml:space="preserve"> of the measure</w:t>
      </w:r>
      <w:r w:rsidR="006C4E51" w:rsidRPr="00DF249F">
        <w:rPr>
          <w:rFonts w:cs="Calibri"/>
        </w:rPr>
        <w:t xml:space="preserve">: </w:t>
      </w:r>
      <w:r w:rsidR="005273FA" w:rsidRPr="00DF249F">
        <w:rPr>
          <w:rFonts w:cs="Calibri"/>
        </w:rPr>
        <w:t xml:space="preserve">Sounds-in-Words, Sounds-in-Sentences and Stimulability Section. </w:t>
      </w:r>
    </w:p>
    <w:p w:rsidR="00FD6879" w:rsidRPr="00DF249F" w:rsidRDefault="00FD6879" w:rsidP="00B71D5E">
      <w:pPr>
        <w:pStyle w:val="Heading3"/>
      </w:pPr>
      <w:r w:rsidRPr="00DF249F">
        <w:t xml:space="preserve">PERMISSIBLE VALUES </w:t>
      </w:r>
    </w:p>
    <w:p w:rsidR="00730C91" w:rsidRPr="00DF249F" w:rsidRDefault="00730C91" w:rsidP="00FD6879">
      <w:pPr>
        <w:rPr>
          <w:rFonts w:cs="Calibri"/>
        </w:rPr>
      </w:pPr>
      <w:r w:rsidRPr="00DF249F">
        <w:rPr>
          <w:rFonts w:cs="Calibri"/>
        </w:rPr>
        <w:t>Raw scores fall between 0-77 and can be converted into standard scores and percentiles.</w:t>
      </w:r>
    </w:p>
    <w:p w:rsidR="00FD6879" w:rsidRPr="00DF249F" w:rsidRDefault="00FD6879" w:rsidP="00B71D5E">
      <w:pPr>
        <w:pStyle w:val="Heading3"/>
      </w:pPr>
      <w:r w:rsidRPr="00DF249F">
        <w:t>PROCEDURE</w:t>
      </w:r>
    </w:p>
    <w:p w:rsidR="00B74713" w:rsidRPr="00DF249F" w:rsidRDefault="00B74713" w:rsidP="00FD6879">
      <w:pPr>
        <w:rPr>
          <w:rFonts w:cs="Calibri"/>
        </w:rPr>
      </w:pPr>
      <w:r w:rsidRPr="00DF249F">
        <w:rPr>
          <w:rFonts w:cs="Calibri"/>
        </w:rPr>
        <w:t>Examiners must have training in phonetics and articulation disorders. Test administration is 15-30 minutes long.</w:t>
      </w:r>
    </w:p>
    <w:p w:rsidR="00FD6879" w:rsidRPr="00DF249F" w:rsidRDefault="00D6306A" w:rsidP="00B71D5E">
      <w:pPr>
        <w:pStyle w:val="Heading3"/>
      </w:pPr>
      <w:r w:rsidRPr="00DF249F">
        <w:t>COMMENTS</w:t>
      </w:r>
    </w:p>
    <w:p w:rsidR="00B74713" w:rsidRPr="00DF249F" w:rsidRDefault="004A17A0" w:rsidP="00D6306A">
      <w:pPr>
        <w:rPr>
          <w:rFonts w:cs="Calibri"/>
        </w:rPr>
      </w:pPr>
      <w:r w:rsidRPr="00DF249F">
        <w:rPr>
          <w:rFonts w:cs="Calibri"/>
        </w:rPr>
        <w:t xml:space="preserve">The test is appropriate for use with individuals </w:t>
      </w:r>
      <w:r w:rsidR="00B74713" w:rsidRPr="00DF249F">
        <w:rPr>
          <w:rFonts w:cs="Calibri"/>
        </w:rPr>
        <w:t>ages 2-21.</w:t>
      </w:r>
      <w:r w:rsidR="00C31F8E" w:rsidRPr="00DF249F">
        <w:rPr>
          <w:rFonts w:cs="Calibri"/>
        </w:rPr>
        <w:t xml:space="preserve"> Scoring software is available and includes normative data. </w:t>
      </w:r>
    </w:p>
    <w:p w:rsidR="00D6306A" w:rsidRPr="00DF249F" w:rsidRDefault="00FD6879" w:rsidP="00B71D5E">
      <w:pPr>
        <w:pStyle w:val="Heading3"/>
      </w:pPr>
      <w:r w:rsidRPr="00DF249F">
        <w:t>RATIONALE</w:t>
      </w:r>
    </w:p>
    <w:p w:rsidR="00B74713" w:rsidRDefault="009A0575" w:rsidP="00B71D5E">
      <w:pPr>
        <w:autoSpaceDE w:val="0"/>
        <w:autoSpaceDN w:val="0"/>
        <w:adjustRightInd w:val="0"/>
        <w:spacing w:before="120" w:after="60" w:line="240" w:lineRule="auto"/>
        <w:jc w:val="both"/>
        <w:rPr>
          <w:rFonts w:cs="Calibri"/>
        </w:rPr>
      </w:pPr>
      <w:r>
        <w:rPr>
          <w:rFonts w:cs="Calibri"/>
        </w:rPr>
        <w:t>“</w:t>
      </w:r>
      <w:r w:rsidR="00B74713" w:rsidRPr="00DF249F">
        <w:rPr>
          <w:rFonts w:cs="Calibri"/>
        </w:rPr>
        <w:t xml:space="preserve">The GFTA-2 was selected as a supplemental test to provide more specific information on the speech articulation errors of children who failed the </w:t>
      </w:r>
      <w:r>
        <w:rPr>
          <w:rFonts w:cs="Calibri"/>
        </w:rPr>
        <w:t>… C</w:t>
      </w:r>
      <w:r w:rsidR="00B74713" w:rsidRPr="00DF249F">
        <w:rPr>
          <w:rFonts w:cs="Calibri"/>
        </w:rPr>
        <w:t>aregiver Unintelligible Speech Rating measure.</w:t>
      </w:r>
      <w:r>
        <w:rPr>
          <w:rFonts w:cs="Calibri"/>
        </w:rPr>
        <w:t>” – McCauley et al. 2012</w:t>
      </w:r>
    </w:p>
    <w:p w:rsidR="00AC68C0" w:rsidRPr="00DF249F" w:rsidRDefault="00D6306A" w:rsidP="00B71D5E">
      <w:pPr>
        <w:pStyle w:val="Heading3"/>
        <w:spacing w:before="120" w:after="60"/>
      </w:pPr>
      <w:r w:rsidRPr="00DF249F">
        <w:t>REFERENCES</w:t>
      </w:r>
    </w:p>
    <w:p w:rsidR="00B74713" w:rsidRPr="00DF249F" w:rsidRDefault="00B74713" w:rsidP="00D6306A">
      <w:pPr>
        <w:rPr>
          <w:rFonts w:cs="Calibri"/>
        </w:rPr>
      </w:pPr>
      <w:r w:rsidRPr="00DF249F">
        <w:rPr>
          <w:rFonts w:cs="Calibri"/>
        </w:rPr>
        <w:t>Goldman, R., and Fristoe, M. (2000). Goldman-Fristoe Test of Articulation (Second ed.). Pearson Assessments: San Antonio, TX.</w:t>
      </w:r>
    </w:p>
    <w:p w:rsidR="00C31F8E" w:rsidRPr="00DF249F" w:rsidRDefault="00C31F8E" w:rsidP="000E5589">
      <w:r w:rsidRPr="00DF249F">
        <w:t xml:space="preserve">PsychCorp/Pearson/Pearson Education, Inc. Goldman-Fristoe Test of Articulation 2 (GFTA-2). Retrieved on July 10, 2012, from </w:t>
      </w:r>
      <w:hyperlink r:id="rId9" w:history="1">
        <w:r w:rsidR="004D779D">
          <w:rPr>
            <w:rStyle w:val="Hyperlink"/>
            <w:rFonts w:cs="Calibri"/>
          </w:rPr>
          <w:t>Goldman Fristoe Test of Articulation Instrument Link</w:t>
        </w:r>
      </w:hyperlink>
      <w:r w:rsidR="00A829C4">
        <w:t xml:space="preserve"> </w:t>
      </w:r>
    </w:p>
    <w:p w:rsidR="00FD6879" w:rsidRPr="009C6159" w:rsidRDefault="009C6159" w:rsidP="000E5589">
      <w:r>
        <w:br w:type="page"/>
      </w:r>
      <w:r w:rsidR="00600DD0" w:rsidRPr="009C6159">
        <w:lastRenderedPageBreak/>
        <w:t>Language Sample</w:t>
      </w:r>
      <w:r w:rsidR="00D6306A" w:rsidRPr="009C6159">
        <w:t xml:space="preserve"> </w:t>
      </w:r>
      <w:r w:rsidR="00BE4871" w:rsidRPr="009C6159">
        <w:t>Analysis</w:t>
      </w:r>
    </w:p>
    <w:p w:rsidR="00FD6879" w:rsidRPr="00DF249F" w:rsidRDefault="00FD6879" w:rsidP="00B71D5E">
      <w:pPr>
        <w:pStyle w:val="Heading3"/>
      </w:pPr>
      <w:r w:rsidRPr="00DF249F">
        <w:t>DESCRIPTION</w:t>
      </w:r>
    </w:p>
    <w:p w:rsidR="00B74713" w:rsidRPr="00DF249F" w:rsidRDefault="00AE0864" w:rsidP="00FD6879">
      <w:pPr>
        <w:spacing w:after="120"/>
        <w:rPr>
          <w:rFonts w:cs="Calibri"/>
        </w:rPr>
      </w:pPr>
      <w:r w:rsidRPr="00DF249F">
        <w:rPr>
          <w:rFonts w:cs="Calibri"/>
        </w:rPr>
        <w:t>Language Sample A</w:t>
      </w:r>
      <w:r w:rsidR="00B74713" w:rsidRPr="00DF249F">
        <w:rPr>
          <w:rFonts w:cs="Calibri"/>
        </w:rPr>
        <w:t>nalysis</w:t>
      </w:r>
      <w:r w:rsidR="00600DD0" w:rsidRPr="00DF249F">
        <w:rPr>
          <w:rFonts w:cs="Calibri"/>
        </w:rPr>
        <w:t xml:space="preserve"> is a method of evaluating language production in children. Language samples can be collected regularly to monitor progress and may be taken in different setting</w:t>
      </w:r>
      <w:r w:rsidR="009A0575">
        <w:rPr>
          <w:rFonts w:cs="Calibri"/>
        </w:rPr>
        <w:t>s</w:t>
      </w:r>
      <w:r w:rsidR="00600DD0" w:rsidRPr="00DF249F">
        <w:rPr>
          <w:rFonts w:cs="Calibri"/>
        </w:rPr>
        <w:t xml:space="preserve"> (e.g. school, home, clinic). </w:t>
      </w:r>
      <w:r w:rsidR="009A0575">
        <w:rPr>
          <w:rFonts w:cs="Calibri"/>
        </w:rPr>
        <w:t xml:space="preserve">Transcription </w:t>
      </w:r>
      <w:r w:rsidR="00B74713" w:rsidRPr="00DF249F">
        <w:rPr>
          <w:rFonts w:cs="Calibri"/>
        </w:rPr>
        <w:t xml:space="preserve">software programs </w:t>
      </w:r>
      <w:r w:rsidR="009A0575">
        <w:rPr>
          <w:rFonts w:cs="Calibri"/>
        </w:rPr>
        <w:t xml:space="preserve">such as </w:t>
      </w:r>
      <w:r w:rsidR="00B74713" w:rsidRPr="00DF249F">
        <w:rPr>
          <w:rFonts w:cs="Calibri"/>
        </w:rPr>
        <w:t>Systematic Analysis of Language Transcripts</w:t>
      </w:r>
      <w:r w:rsidR="00787CE1" w:rsidRPr="00DF249F">
        <w:rPr>
          <w:rFonts w:cs="Calibri"/>
        </w:rPr>
        <w:t xml:space="preserve"> (SALT)</w:t>
      </w:r>
      <w:r w:rsidR="00B74713" w:rsidRPr="00DF249F">
        <w:rPr>
          <w:rFonts w:cs="Calibri"/>
        </w:rPr>
        <w:t xml:space="preserve"> </w:t>
      </w:r>
      <w:r w:rsidR="009A0575">
        <w:rPr>
          <w:rFonts w:cs="Calibri"/>
        </w:rPr>
        <w:t xml:space="preserve">or </w:t>
      </w:r>
      <w:r w:rsidR="00B74713" w:rsidRPr="00DF249F">
        <w:rPr>
          <w:rFonts w:cs="Calibri"/>
        </w:rPr>
        <w:t>Child Language Data Exchange System</w:t>
      </w:r>
      <w:r w:rsidR="00787CE1" w:rsidRPr="00DF249F">
        <w:rPr>
          <w:rFonts w:cs="Calibri"/>
        </w:rPr>
        <w:t xml:space="preserve"> (CHAT)</w:t>
      </w:r>
      <w:r w:rsidR="009A0575">
        <w:rPr>
          <w:rFonts w:cs="Calibri"/>
        </w:rPr>
        <w:t xml:space="preserve"> may be used.</w:t>
      </w:r>
    </w:p>
    <w:p w:rsidR="00FD6879" w:rsidRPr="00DF249F" w:rsidRDefault="00FD6879" w:rsidP="00B71D5E">
      <w:pPr>
        <w:pStyle w:val="Heading3"/>
      </w:pPr>
      <w:r w:rsidRPr="00DF249F">
        <w:t xml:space="preserve">PERMISSIBLE VALUES </w:t>
      </w:r>
    </w:p>
    <w:p w:rsidR="00B74713" w:rsidRPr="00DF249F" w:rsidRDefault="00B74713" w:rsidP="00B74713">
      <w:pPr>
        <w:spacing w:after="120"/>
        <w:rPr>
          <w:rFonts w:cs="Calibri"/>
        </w:rPr>
      </w:pPr>
      <w:r w:rsidRPr="00DF249F">
        <w:rPr>
          <w:rFonts w:cs="Calibri"/>
        </w:rPr>
        <w:t>Language sample can be analyzed by dependency analysis, which includes measures for dysfluency (the ratio of false starts, internal</w:t>
      </w:r>
      <w:r w:rsidR="00600DD0" w:rsidRPr="00DF249F">
        <w:rPr>
          <w:rFonts w:cs="Calibri"/>
        </w:rPr>
        <w:t xml:space="preserve"> </w:t>
      </w:r>
      <w:r w:rsidRPr="00DF249F">
        <w:rPr>
          <w:rFonts w:cs="Calibri"/>
        </w:rPr>
        <w:t>corrections, and additional dysfluencies to the total number of explicit propositions) and listener burden (number of implicit propositions divided by number of explicit propositions).</w:t>
      </w:r>
    </w:p>
    <w:p w:rsidR="00FD6879" w:rsidRPr="00DF249F" w:rsidRDefault="00FD6879" w:rsidP="00B71D5E">
      <w:pPr>
        <w:pStyle w:val="Heading3"/>
      </w:pPr>
      <w:r w:rsidRPr="00DF249F">
        <w:t xml:space="preserve">PROCEDURES </w:t>
      </w:r>
    </w:p>
    <w:p w:rsidR="00B74713" w:rsidRPr="00DF249F" w:rsidRDefault="00B74713" w:rsidP="00FD6879">
      <w:pPr>
        <w:spacing w:after="120"/>
        <w:rPr>
          <w:rFonts w:cs="Calibri"/>
        </w:rPr>
      </w:pPr>
      <w:r w:rsidRPr="00DF249F">
        <w:rPr>
          <w:rFonts w:cs="Calibri"/>
        </w:rPr>
        <w:t>In order to elicit a good language sample, the examiner should have experience talking with children. Conversations are recorded and transcribed. Samples can be analyzed by a software program and scored and interpreted by qualified personnel. Administration time is approximately 1 hour.</w:t>
      </w:r>
    </w:p>
    <w:p w:rsidR="00FD6879" w:rsidRPr="00DF249F" w:rsidRDefault="00FD6879" w:rsidP="00B71D5E">
      <w:pPr>
        <w:pStyle w:val="Heading3"/>
      </w:pPr>
      <w:r w:rsidRPr="00DF249F">
        <w:t>COMMENTS</w:t>
      </w:r>
    </w:p>
    <w:p w:rsidR="00B74713" w:rsidRPr="00DF249F" w:rsidRDefault="00B74713" w:rsidP="00FD6879">
      <w:pPr>
        <w:spacing w:after="120"/>
        <w:rPr>
          <w:rFonts w:cs="Calibri"/>
        </w:rPr>
      </w:pPr>
      <w:r w:rsidRPr="00DF249F">
        <w:rPr>
          <w:rFonts w:cs="Calibri"/>
        </w:rPr>
        <w:t>Language sampling is most commonly used in children of preschool age but can be used through high school.</w:t>
      </w:r>
    </w:p>
    <w:p w:rsidR="00FD6879" w:rsidRPr="00DF249F" w:rsidRDefault="00FD6879" w:rsidP="00B71D5E">
      <w:pPr>
        <w:pStyle w:val="Heading3"/>
      </w:pPr>
      <w:r w:rsidRPr="00DF249F">
        <w:t>RATIONALE</w:t>
      </w:r>
    </w:p>
    <w:p w:rsidR="00B74713" w:rsidRPr="00DF249F" w:rsidRDefault="009A0575" w:rsidP="00FD6879">
      <w:pPr>
        <w:spacing w:after="120"/>
        <w:rPr>
          <w:rFonts w:cs="Calibri"/>
        </w:rPr>
      </w:pPr>
      <w:r>
        <w:rPr>
          <w:rFonts w:cs="Calibri"/>
        </w:rPr>
        <w:t>“</w:t>
      </w:r>
      <w:r w:rsidR="00B74713" w:rsidRPr="00DF249F">
        <w:rPr>
          <w:rFonts w:cs="Calibri"/>
        </w:rPr>
        <w:t>Language sample analysis has been found to discriminate between children and adolescents with versus</w:t>
      </w:r>
      <w:r w:rsidR="00FC132D" w:rsidRPr="00DF249F">
        <w:rPr>
          <w:rFonts w:cs="Calibri"/>
        </w:rPr>
        <w:t xml:space="preserve"> without TBI in several studie</w:t>
      </w:r>
      <w:r>
        <w:rPr>
          <w:rFonts w:cs="Calibri"/>
        </w:rPr>
        <w:t>s. Content validity is high, as samples are taken with relevant partners (e.g., parents). Language samples often are more sensitive to group differences than are standard language measures.” – McCauley et al. 2012</w:t>
      </w:r>
    </w:p>
    <w:p w:rsidR="006A6ED8" w:rsidRPr="00DF249F" w:rsidRDefault="00B71D5E" w:rsidP="00B71D5E">
      <w:pPr>
        <w:pStyle w:val="Heading3"/>
      </w:pPr>
      <w:r>
        <w:t>REFERENCES</w:t>
      </w:r>
    </w:p>
    <w:p w:rsidR="00B74713" w:rsidRPr="00DF249F" w:rsidRDefault="00B74713" w:rsidP="00B74713">
      <w:pPr>
        <w:spacing w:after="120"/>
        <w:rPr>
          <w:rFonts w:cs="Calibri"/>
        </w:rPr>
      </w:pPr>
      <w:r w:rsidRPr="00DF249F">
        <w:rPr>
          <w:rFonts w:cs="Calibri"/>
        </w:rPr>
        <w:t>Miller, J., and Chapman, J. (2004). The SALT Guide (Standard Version 8 ed.). Language Analysis Laboratory, Waisman Center, University of Wisconsin: Madison, WI.</w:t>
      </w:r>
    </w:p>
    <w:p w:rsidR="00B74713" w:rsidRPr="00DF249F" w:rsidRDefault="00B74713" w:rsidP="00B74713">
      <w:pPr>
        <w:spacing w:after="120"/>
        <w:rPr>
          <w:rFonts w:cs="Calibri"/>
        </w:rPr>
      </w:pPr>
      <w:r w:rsidRPr="00DF249F">
        <w:rPr>
          <w:rFonts w:cs="Calibri"/>
        </w:rPr>
        <w:t>MacWhinney, B. (2000). The CHILDES Project: Tools for Analyzing Talk. Lawrence Erlbaum Associates: Mahwah, NJ.</w:t>
      </w:r>
    </w:p>
    <w:p w:rsidR="00B74713" w:rsidRPr="00DF249F" w:rsidRDefault="00B74713" w:rsidP="00B74713">
      <w:pPr>
        <w:spacing w:after="120"/>
        <w:rPr>
          <w:rFonts w:cs="Calibri"/>
        </w:rPr>
      </w:pPr>
      <w:r w:rsidRPr="00DF249F">
        <w:rPr>
          <w:rFonts w:cs="Calibri"/>
        </w:rPr>
        <w:t>Biddle, K., McCabe, A., and Bliss, L. (1996). Narrative skills following traumatic brain injury in children and adults. J Commun Disord 29, 447-469.</w:t>
      </w:r>
    </w:p>
    <w:p w:rsidR="00B74713" w:rsidRPr="00DF249F" w:rsidRDefault="00B74713" w:rsidP="00B74713">
      <w:pPr>
        <w:spacing w:after="120"/>
        <w:rPr>
          <w:rFonts w:cs="Calibri"/>
        </w:rPr>
      </w:pPr>
      <w:r w:rsidRPr="00DF249F">
        <w:rPr>
          <w:rFonts w:cs="Calibri"/>
        </w:rPr>
        <w:t>Brookshire, B., Levin, H., Song, J., and Zhang, L. (2004). Components of executive function in typically developing and head-injured children. Dev Neuropsychol 25(1-2), 61-83.</w:t>
      </w:r>
    </w:p>
    <w:p w:rsidR="00B74713" w:rsidRPr="00DF249F" w:rsidRDefault="00B74713" w:rsidP="00B74713">
      <w:pPr>
        <w:spacing w:after="120"/>
        <w:rPr>
          <w:rFonts w:cs="Calibri"/>
        </w:rPr>
      </w:pPr>
      <w:r w:rsidRPr="00DF249F">
        <w:rPr>
          <w:rFonts w:cs="Calibri"/>
        </w:rPr>
        <w:lastRenderedPageBreak/>
        <w:t>Campbell, T., and Dollaghan, C. (1990). Expressive language recovery in severely brain-injured children and adolescents. J Speech Hear Disord 55, 567-581.</w:t>
      </w:r>
    </w:p>
    <w:p w:rsidR="00B74713" w:rsidRPr="00DF249F" w:rsidRDefault="00B74713" w:rsidP="00B74713">
      <w:pPr>
        <w:spacing w:after="120"/>
        <w:rPr>
          <w:rFonts w:cs="Calibri"/>
        </w:rPr>
      </w:pPr>
      <w:r w:rsidRPr="00DF249F">
        <w:rPr>
          <w:rFonts w:cs="Calibri"/>
        </w:rPr>
        <w:t>Campbell, T., and Dollaghan, C. (1994). Phonological and speech production characteristics of children following TBI: Principles underlying asessment and treatment. Thieme: St Loius, MO.</w:t>
      </w:r>
    </w:p>
    <w:p w:rsidR="00B74713" w:rsidRPr="00DF249F" w:rsidRDefault="00B74713" w:rsidP="00B74713">
      <w:pPr>
        <w:spacing w:after="120"/>
        <w:rPr>
          <w:rFonts w:cs="Calibri"/>
        </w:rPr>
      </w:pPr>
      <w:r w:rsidRPr="00DF249F">
        <w:rPr>
          <w:rFonts w:cs="Calibri"/>
        </w:rPr>
        <w:t>Campbell, T., and Dollaghan, C. (1995). Speaking rate, articulatory speed, and linguistic processing in children and adolescents with severe traumatic brain injury. J Speech Hear Res 38, 864</w:t>
      </w:r>
    </w:p>
    <w:p w:rsidR="00B74713" w:rsidRPr="00DF249F" w:rsidRDefault="00B74713" w:rsidP="00B74713">
      <w:pPr>
        <w:spacing w:after="120"/>
        <w:rPr>
          <w:rFonts w:cs="Calibri"/>
        </w:rPr>
      </w:pPr>
      <w:r w:rsidRPr="00DF249F">
        <w:rPr>
          <w:rFonts w:cs="Calibri"/>
        </w:rPr>
        <w:t>Campbell, T., Dollaghan, C., and Janosky, J. (2009). Understanding speech-sound change in young children following severe traumatic brain injury. Plural Publishing: San Diego.</w:t>
      </w:r>
    </w:p>
    <w:p w:rsidR="00B74713" w:rsidRPr="00DF249F" w:rsidRDefault="00B74713" w:rsidP="00B74713">
      <w:pPr>
        <w:spacing w:after="120"/>
        <w:rPr>
          <w:rFonts w:cs="Calibri"/>
        </w:rPr>
      </w:pPr>
      <w:r w:rsidRPr="00DF249F">
        <w:rPr>
          <w:rFonts w:cs="Calibri"/>
        </w:rPr>
        <w:t>Chapman, S., Culhane, K., Levin, H., Harward, H., Mendelsohn, D., Ewing-Cobbs, L., and al., e.(1992). Narrative discourse after closed head injury in children and adolescents. Brain Lang 43, 42-65.</w:t>
      </w:r>
    </w:p>
    <w:p w:rsidR="00B74713" w:rsidRPr="00DF249F" w:rsidRDefault="00B74713" w:rsidP="00B74713">
      <w:pPr>
        <w:spacing w:after="120"/>
        <w:rPr>
          <w:rFonts w:cs="Calibri"/>
        </w:rPr>
      </w:pPr>
      <w:r w:rsidRPr="00DF249F">
        <w:rPr>
          <w:rFonts w:cs="Calibri"/>
        </w:rPr>
        <w:t>Chapman, S., Gamino, J., Cook, L., Hanten, G., Li, X., and Levin, H. (2006). Impaired discourse gist and working memory in children after brain injury. Brain Lang 97(2), 178-188.</w:t>
      </w:r>
    </w:p>
    <w:p w:rsidR="00B74713" w:rsidRPr="00DF249F" w:rsidRDefault="00B74713" w:rsidP="00B74713">
      <w:pPr>
        <w:spacing w:after="120"/>
        <w:rPr>
          <w:rFonts w:cs="Calibri"/>
        </w:rPr>
      </w:pPr>
      <w:r w:rsidRPr="00DF249F">
        <w:rPr>
          <w:rFonts w:cs="Calibri"/>
        </w:rPr>
        <w:t>Chapman, S., Levin, H., Wanek, A., Weyauch, J., and Kufera, J. (1998). Discourse after closed head injury in young children. Brain Lang 61(3), 395-419.</w:t>
      </w:r>
    </w:p>
    <w:p w:rsidR="00B74713" w:rsidRPr="00DF249F" w:rsidRDefault="00B74713" w:rsidP="00B74713">
      <w:pPr>
        <w:spacing w:after="120"/>
        <w:rPr>
          <w:rFonts w:cs="Calibri"/>
        </w:rPr>
      </w:pPr>
      <w:r w:rsidRPr="00DF249F">
        <w:rPr>
          <w:rFonts w:cs="Calibri"/>
        </w:rPr>
        <w:t>Chapman, S., Sparks, G., Levin, H., Dennis, M., Roncadin, C., Zhang, L., and al., e. (2004). Discourse macrolevel processing after severe pediatric traumatic brain injury. Dev Neuropsychol 25(1-2), 37-60.</w:t>
      </w:r>
    </w:p>
    <w:p w:rsidR="00B74713" w:rsidRPr="00DF249F" w:rsidRDefault="00B74713" w:rsidP="00B74713">
      <w:pPr>
        <w:spacing w:after="120"/>
        <w:rPr>
          <w:rFonts w:cs="Calibri"/>
        </w:rPr>
      </w:pPr>
      <w:r w:rsidRPr="00DF249F">
        <w:rPr>
          <w:rFonts w:cs="Calibri"/>
        </w:rPr>
        <w:t>Chapman, S., Watkins, R., Gustafson, C., Moore, S., Levin, H., and Kufera, J. (1997). Narrative discourse in children with closed head injury, children with language impairment, and typically developing children. Am J Speech Lang Pathol 6(2), 66-69.</w:t>
      </w:r>
    </w:p>
    <w:p w:rsidR="00B74713" w:rsidRPr="00DF249F" w:rsidRDefault="00B74713" w:rsidP="00B74713">
      <w:pPr>
        <w:spacing w:after="120"/>
        <w:rPr>
          <w:rFonts w:cs="Calibri"/>
        </w:rPr>
      </w:pPr>
      <w:r w:rsidRPr="00DF249F">
        <w:rPr>
          <w:rFonts w:cs="Calibri"/>
        </w:rPr>
        <w:t>Coelho, C., Ylvisaker, M., and Turkstra, L. (2005). Nonstandardized assessment approaches for individuals with traumatic brain injuries. Semin Speech Lang 26(4), 223-241.</w:t>
      </w:r>
    </w:p>
    <w:p w:rsidR="00B74713" w:rsidRPr="00DF249F" w:rsidRDefault="00B74713" w:rsidP="00B74713">
      <w:pPr>
        <w:spacing w:after="120"/>
        <w:rPr>
          <w:rFonts w:cs="Calibri"/>
        </w:rPr>
      </w:pPr>
      <w:r w:rsidRPr="00DF249F">
        <w:rPr>
          <w:rFonts w:cs="Calibri"/>
        </w:rPr>
        <w:t>Dennis, M., Jacennik, B., and Barnes, M. (1994). The content of narrative discourse in children and adolescents after early-onset hydrocephalus and in normally developing age peers. Brain Lang 46, 129-165.</w:t>
      </w:r>
    </w:p>
    <w:p w:rsidR="00B74713" w:rsidRPr="00DF249F" w:rsidRDefault="00B74713" w:rsidP="00B74713">
      <w:pPr>
        <w:spacing w:after="120"/>
        <w:rPr>
          <w:rFonts w:cs="Calibri"/>
        </w:rPr>
      </w:pPr>
      <w:r w:rsidRPr="00DF249F">
        <w:rPr>
          <w:rFonts w:cs="Calibri"/>
        </w:rPr>
        <w:t>Ewing-Cobbs, L., and Barnes, M. (2002). Linguistic outcomes following traumatic brain injury in children. Sem Ped Neurol 9(3), 209-217.</w:t>
      </w:r>
    </w:p>
    <w:p w:rsidR="00B74713" w:rsidRPr="00DF249F" w:rsidRDefault="00B74713" w:rsidP="00B74713">
      <w:pPr>
        <w:spacing w:after="120"/>
        <w:rPr>
          <w:rFonts w:cs="Calibri"/>
        </w:rPr>
      </w:pPr>
      <w:r w:rsidRPr="00DF249F">
        <w:rPr>
          <w:rFonts w:cs="Calibri"/>
        </w:rPr>
        <w:t>Ewing-Cobbs, L., Brookshire, B., Scott, M., and Fletcher, J. (1998). Children's narratives following traumatic brain injury: linguistic structure, cohesion and thematic recall. Brain Lang 61(3), 395-419.</w:t>
      </w:r>
    </w:p>
    <w:p w:rsidR="00B74713" w:rsidRPr="00DF249F" w:rsidRDefault="00B74713" w:rsidP="00B74713">
      <w:pPr>
        <w:spacing w:after="120"/>
        <w:rPr>
          <w:rFonts w:cs="Calibri"/>
        </w:rPr>
      </w:pPr>
      <w:r w:rsidRPr="00DF249F">
        <w:rPr>
          <w:rFonts w:cs="Calibri"/>
        </w:rPr>
        <w:t>Wilson, B., and Proctor, A. (2002). Written discourse of adolescents with closed head injury. Brain Inj 16(11), 1011-1024.</w:t>
      </w:r>
    </w:p>
    <w:p w:rsidR="00B74713" w:rsidRPr="00DF249F" w:rsidRDefault="00B74713" w:rsidP="000E5589">
      <w:r w:rsidRPr="00DF249F">
        <w:t>Youse, K., and Coelho, C. (2005). Working memory and discourse production abilities following closed-head injury. Brain Inj 9(12), 1001-1009.</w:t>
      </w:r>
    </w:p>
    <w:p w:rsidR="00DF249F" w:rsidRPr="00B1086D" w:rsidRDefault="00DF249F" w:rsidP="000E5589">
      <w:r>
        <w:br w:type="page"/>
      </w:r>
      <w:r w:rsidRPr="00B1086D">
        <w:lastRenderedPageBreak/>
        <w:t>National Adult Reading Test</w:t>
      </w:r>
    </w:p>
    <w:p w:rsidR="00DF249F" w:rsidRPr="00302454" w:rsidRDefault="00DF249F" w:rsidP="00B71D5E">
      <w:pPr>
        <w:pStyle w:val="Heading3"/>
      </w:pPr>
      <w:r w:rsidRPr="00302454">
        <w:t>DESCRIPTION</w:t>
      </w:r>
    </w:p>
    <w:p w:rsidR="00DF249F" w:rsidRPr="00BA76C1" w:rsidRDefault="00DF249F" w:rsidP="00DF249F">
      <w:r w:rsidRPr="00BA76C1">
        <w:t>The National Adult Reading Test (NART)</w:t>
      </w:r>
      <w:r>
        <w:t xml:space="preserve"> assesses verbal neurocognitive function and can be used as a proxy for estimating premorbid intelligence, as it is somewhat resistant to the effects of injury. It includes 50 irregularly pronounced words, which the test-taker must pronounce.</w:t>
      </w:r>
    </w:p>
    <w:p w:rsidR="00DF249F" w:rsidRDefault="00DF249F" w:rsidP="00B71D5E">
      <w:pPr>
        <w:pStyle w:val="Heading3"/>
      </w:pPr>
      <w:r w:rsidRPr="00302454">
        <w:t>PERMISSIBLE VALUES</w:t>
      </w:r>
    </w:p>
    <w:p w:rsidR="00DF249F" w:rsidRPr="00BA76C1" w:rsidRDefault="00DF249F" w:rsidP="00DF249F">
      <w:r>
        <w:t>Norms for age and various groups are available</w:t>
      </w:r>
    </w:p>
    <w:p w:rsidR="00DF249F" w:rsidRDefault="00DF249F" w:rsidP="00B71D5E">
      <w:pPr>
        <w:pStyle w:val="Heading3"/>
      </w:pPr>
      <w:r w:rsidRPr="00302454">
        <w:t>PROCEDURE</w:t>
      </w:r>
    </w:p>
    <w:p w:rsidR="00DF249F" w:rsidRPr="00D86F95" w:rsidRDefault="00DF249F" w:rsidP="00DF249F">
      <w:r w:rsidRPr="00D86F95">
        <w:t xml:space="preserve">Fifty </w:t>
      </w:r>
      <w:r>
        <w:t>words are presented to the subject to be read out loud</w:t>
      </w:r>
    </w:p>
    <w:p w:rsidR="00DF249F" w:rsidRDefault="00DF249F" w:rsidP="00B71D5E">
      <w:pPr>
        <w:pStyle w:val="Heading3"/>
      </w:pPr>
      <w:r w:rsidRPr="00302454">
        <w:t>COMMENTS</w:t>
      </w:r>
    </w:p>
    <w:p w:rsidR="00DF249F" w:rsidRPr="00BA76C1" w:rsidRDefault="00DF249F" w:rsidP="00DF249F">
      <w:r w:rsidRPr="00BA76C1">
        <w:t>Adults</w:t>
      </w:r>
    </w:p>
    <w:p w:rsidR="00DF249F" w:rsidRDefault="00DF249F" w:rsidP="00B71D5E">
      <w:pPr>
        <w:pStyle w:val="Heading3"/>
      </w:pPr>
      <w:r w:rsidRPr="00302454">
        <w:t>RATIONALE</w:t>
      </w:r>
    </w:p>
    <w:p w:rsidR="00DF249F" w:rsidRPr="00D86F95" w:rsidRDefault="00DF249F" w:rsidP="00DF249F">
      <w:r w:rsidRPr="00D86F95">
        <w:t xml:space="preserve">The NART is included as a measure of basic language to test whether a patient may have an acquired language impairment. </w:t>
      </w:r>
    </w:p>
    <w:p w:rsidR="00DF249F" w:rsidRDefault="00DF249F" w:rsidP="00B71D5E">
      <w:pPr>
        <w:pStyle w:val="Heading3"/>
      </w:pPr>
      <w:r w:rsidRPr="00302454">
        <w:t>REFERENCES</w:t>
      </w:r>
    </w:p>
    <w:p w:rsidR="00DF249F" w:rsidRPr="00BA76C1" w:rsidRDefault="00DF249F" w:rsidP="00DF249F">
      <w:r w:rsidRPr="00BA76C1">
        <w:t>Nelson, H. E. (1982). National Adult Reading Test. Windsor,</w:t>
      </w:r>
      <w:r>
        <w:t xml:space="preserve"> </w:t>
      </w:r>
      <w:r w:rsidRPr="00BA76C1">
        <w:t xml:space="preserve">UK: NFER-Nelson. </w:t>
      </w:r>
    </w:p>
    <w:p w:rsidR="00DF249F" w:rsidRDefault="00DF249F" w:rsidP="000E5589">
      <w:r w:rsidRPr="00BA76C1">
        <w:t>Uttl, B. (2002). North American Adult Reading Test: Age</w:t>
      </w:r>
      <w:r>
        <w:t xml:space="preserve"> </w:t>
      </w:r>
      <w:r w:rsidRPr="00BA76C1">
        <w:t xml:space="preserve">norms, reliability, and validity. </w:t>
      </w:r>
      <w:r>
        <w:t xml:space="preserve">Journal of Clinical </w:t>
      </w:r>
      <w:r w:rsidRPr="00BA76C1">
        <w:t>and</w:t>
      </w:r>
      <w:r>
        <w:t xml:space="preserve"> </w:t>
      </w:r>
      <w:r w:rsidRPr="00BA76C1">
        <w:t>Experimental Neuropsychology, 24, 1123–1137.</w:t>
      </w:r>
    </w:p>
    <w:p w:rsidR="00D6306A" w:rsidRPr="009C6159" w:rsidRDefault="00DF249F" w:rsidP="000E5589">
      <w:r>
        <w:br w:type="page"/>
      </w:r>
      <w:r w:rsidR="00D6306A" w:rsidRPr="009C6159">
        <w:lastRenderedPageBreak/>
        <w:t>Peabody Picture Vocabulary Test, 4</w:t>
      </w:r>
      <w:r w:rsidR="00D6306A" w:rsidRPr="009C6159">
        <w:rPr>
          <w:vertAlign w:val="superscript"/>
        </w:rPr>
        <w:t>th</w:t>
      </w:r>
      <w:r w:rsidR="00D6306A" w:rsidRPr="009C6159">
        <w:t xml:space="preserve"> edition (PPVT-4)</w:t>
      </w:r>
    </w:p>
    <w:p w:rsidR="00D6306A" w:rsidRPr="00DF249F" w:rsidRDefault="00D6306A" w:rsidP="00B71D5E">
      <w:pPr>
        <w:pStyle w:val="Heading3"/>
      </w:pPr>
      <w:r w:rsidRPr="00DF249F">
        <w:t>DESCRIPTION</w:t>
      </w:r>
    </w:p>
    <w:p w:rsidR="00B74713" w:rsidRPr="00DF249F" w:rsidRDefault="00FC132D" w:rsidP="00D6306A">
      <w:pPr>
        <w:spacing w:after="120"/>
        <w:rPr>
          <w:rFonts w:cs="Calibri"/>
        </w:rPr>
      </w:pPr>
      <w:r w:rsidRPr="00DF249F">
        <w:rPr>
          <w:rFonts w:cs="Calibri"/>
        </w:rPr>
        <w:t xml:space="preserve">The PPVT-4 </w:t>
      </w:r>
      <w:r w:rsidR="00B74713" w:rsidRPr="00DF249F">
        <w:rPr>
          <w:rFonts w:cs="Calibri"/>
        </w:rPr>
        <w:t>measure</w:t>
      </w:r>
      <w:r w:rsidRPr="00DF249F">
        <w:rPr>
          <w:rFonts w:cs="Calibri"/>
        </w:rPr>
        <w:t>s</w:t>
      </w:r>
      <w:r w:rsidR="00B74713" w:rsidRPr="00DF249F">
        <w:rPr>
          <w:rFonts w:cs="Calibri"/>
        </w:rPr>
        <w:t xml:space="preserve"> receptiv</w:t>
      </w:r>
      <w:r w:rsidRPr="00DF249F">
        <w:rPr>
          <w:rFonts w:cs="Calibri"/>
        </w:rPr>
        <w:t>e vocabulary skills</w:t>
      </w:r>
      <w:r w:rsidR="00B35E99">
        <w:rPr>
          <w:rFonts w:cs="Calibri"/>
        </w:rPr>
        <w:t xml:space="preserve"> that does not </w:t>
      </w:r>
      <w:r w:rsidR="000E090F" w:rsidRPr="00DF249F">
        <w:rPr>
          <w:rFonts w:cs="Calibri"/>
        </w:rPr>
        <w:t>require any reading or writing</w:t>
      </w:r>
      <w:r w:rsidR="00B35E99">
        <w:rPr>
          <w:rFonts w:cs="Calibri"/>
        </w:rPr>
        <w:t xml:space="preserve"> on the part of the subject</w:t>
      </w:r>
      <w:r w:rsidR="000E090F" w:rsidRPr="00DF249F">
        <w:rPr>
          <w:rFonts w:cs="Calibri"/>
        </w:rPr>
        <w:t xml:space="preserve">. There are 228 test items separated into 19 sets of 12 items each. The PPVT-4 has two parallel forms which are used to monitor progress. </w:t>
      </w:r>
      <w:r w:rsidR="00B35E99">
        <w:rPr>
          <w:rFonts w:cs="Calibri"/>
        </w:rPr>
        <w:t>The test can also be used to screen patients according to their level of verbal ability.</w:t>
      </w:r>
    </w:p>
    <w:p w:rsidR="00D6306A" w:rsidRPr="00DF249F" w:rsidRDefault="00D6306A" w:rsidP="00B71D5E">
      <w:pPr>
        <w:pStyle w:val="Heading3"/>
      </w:pPr>
      <w:r w:rsidRPr="00DF249F">
        <w:t xml:space="preserve">PERMISSIBLE VALUES </w:t>
      </w:r>
    </w:p>
    <w:p w:rsidR="00B74713" w:rsidRPr="00DF249F" w:rsidRDefault="00B74713" w:rsidP="00D6306A">
      <w:pPr>
        <w:spacing w:after="120"/>
        <w:rPr>
          <w:rFonts w:cs="Calibri"/>
        </w:rPr>
      </w:pPr>
      <w:r w:rsidRPr="00DF249F">
        <w:rPr>
          <w:rFonts w:cs="Calibri"/>
        </w:rPr>
        <w:t>Age- and grade-based standard scores are given, with mean = 100 and standard deviation= 15. Percentiles, normal curve equivalents (NCEs), stanines, age and grade equivalents, and Growth Scale Value (GSV) are also provided.</w:t>
      </w:r>
    </w:p>
    <w:p w:rsidR="00D6306A" w:rsidRPr="00DF249F" w:rsidRDefault="00D6306A" w:rsidP="00B71D5E">
      <w:pPr>
        <w:pStyle w:val="Heading3"/>
      </w:pPr>
      <w:r w:rsidRPr="00DF249F">
        <w:t xml:space="preserve">PROCEDURES </w:t>
      </w:r>
    </w:p>
    <w:p w:rsidR="00B74713" w:rsidRPr="00DF249F" w:rsidRDefault="000E090F" w:rsidP="00D6306A">
      <w:pPr>
        <w:spacing w:after="120"/>
        <w:rPr>
          <w:rFonts w:cs="Calibri"/>
        </w:rPr>
      </w:pPr>
      <w:r w:rsidRPr="00DF249F">
        <w:rPr>
          <w:rFonts w:cs="Calibri"/>
        </w:rPr>
        <w:t xml:space="preserve">Administration time is approximately </w:t>
      </w:r>
      <w:r w:rsidR="00B74713" w:rsidRPr="00DF249F">
        <w:rPr>
          <w:rFonts w:cs="Calibri"/>
        </w:rPr>
        <w:t>10-15 minutes</w:t>
      </w:r>
      <w:r w:rsidRPr="00DF249F">
        <w:rPr>
          <w:rFonts w:cs="Calibri"/>
        </w:rPr>
        <w:t xml:space="preserve"> and is completed via pencil and paper</w:t>
      </w:r>
      <w:r w:rsidR="00A829C4">
        <w:rPr>
          <w:rFonts w:cs="Calibri"/>
        </w:rPr>
        <w:t xml:space="preserve">. </w:t>
      </w:r>
      <w:r w:rsidR="00B74713" w:rsidRPr="00DF249F">
        <w:rPr>
          <w:rFonts w:cs="Calibri"/>
        </w:rPr>
        <w:t>No special training is required, although practice in administering the test is recommended.</w:t>
      </w:r>
    </w:p>
    <w:p w:rsidR="00D6306A" w:rsidRPr="00DF249F" w:rsidRDefault="00D6306A" w:rsidP="00B71D5E">
      <w:pPr>
        <w:pStyle w:val="Heading3"/>
      </w:pPr>
      <w:r w:rsidRPr="00DF249F">
        <w:t>COMMENTS</w:t>
      </w:r>
    </w:p>
    <w:p w:rsidR="00B74713" w:rsidRPr="00DF249F" w:rsidRDefault="00B74713" w:rsidP="00D6306A">
      <w:pPr>
        <w:spacing w:after="120"/>
        <w:rPr>
          <w:rFonts w:cs="Calibri"/>
        </w:rPr>
      </w:pPr>
      <w:r w:rsidRPr="00DF249F">
        <w:rPr>
          <w:rFonts w:cs="Calibri"/>
        </w:rPr>
        <w:t>Appropriate for ages 2.5 to 90 years.</w:t>
      </w:r>
    </w:p>
    <w:p w:rsidR="00D6306A" w:rsidRPr="00DF249F" w:rsidRDefault="00D6306A" w:rsidP="00B71D5E">
      <w:pPr>
        <w:pStyle w:val="Heading3"/>
      </w:pPr>
      <w:r w:rsidRPr="00DF249F">
        <w:t>RATIONALE</w:t>
      </w:r>
    </w:p>
    <w:p w:rsidR="00B74713" w:rsidRPr="00DF249F" w:rsidRDefault="00B35E99" w:rsidP="00D6306A">
      <w:pPr>
        <w:spacing w:after="120"/>
        <w:rPr>
          <w:rFonts w:cs="Calibri"/>
        </w:rPr>
      </w:pPr>
      <w:r>
        <w:rPr>
          <w:rFonts w:cs="Calibri"/>
        </w:rPr>
        <w:t>“It includes normative data for children and adults ages 2.6 to 90 years. It was standardized on a sample of 3500 subjects that matched the United States Census for gender, race/ethnicity, region, socioeconomic status, and clinical diagnosis for special education placement.” – McCauley et al. 2012</w:t>
      </w:r>
    </w:p>
    <w:p w:rsidR="00D6306A" w:rsidRPr="00DF249F" w:rsidRDefault="00B71D5E" w:rsidP="00B71D5E">
      <w:pPr>
        <w:pStyle w:val="Heading3"/>
      </w:pPr>
      <w:r>
        <w:t>REFERENCES</w:t>
      </w:r>
    </w:p>
    <w:p w:rsidR="00B74713" w:rsidRPr="00DF249F" w:rsidRDefault="00B74713" w:rsidP="00B74713">
      <w:pPr>
        <w:spacing w:after="120"/>
        <w:rPr>
          <w:rFonts w:cs="Calibri"/>
        </w:rPr>
      </w:pPr>
      <w:r w:rsidRPr="00DF249F">
        <w:rPr>
          <w:rFonts w:cs="Calibri"/>
        </w:rPr>
        <w:t>Dunn, L., and Dunn, D. (2007). Peabody Picture Vocabulary Test. Examiner's Manual (Fourth ed.). Pearson Assessments: San Antonio, TX.</w:t>
      </w:r>
    </w:p>
    <w:p w:rsidR="00B74713" w:rsidRPr="00DF249F" w:rsidRDefault="00B74713" w:rsidP="000E5589">
      <w:r w:rsidRPr="00DF249F">
        <w:t>Dunn, L., Lugo, D., Padilla, E., and Dunn, L. (1986). Test de Vocabulario en Imágenes Peabody. Pearson Assessments: San Antonio, TX.</w:t>
      </w:r>
    </w:p>
    <w:p w:rsidR="00D6306A" w:rsidRPr="009C6159" w:rsidRDefault="009C6159" w:rsidP="000E5589">
      <w:r>
        <w:br w:type="page"/>
      </w:r>
      <w:r w:rsidR="00D6306A" w:rsidRPr="009C6159">
        <w:lastRenderedPageBreak/>
        <w:t>Percentage of Consonants Correct-Revised (PCC)</w:t>
      </w:r>
    </w:p>
    <w:p w:rsidR="00D6306A" w:rsidRPr="00DF249F" w:rsidRDefault="00D6306A" w:rsidP="00B71D5E">
      <w:pPr>
        <w:pStyle w:val="Heading3"/>
      </w:pPr>
      <w:r w:rsidRPr="00DF249F">
        <w:t>DESCRIPTION</w:t>
      </w:r>
    </w:p>
    <w:p w:rsidR="00B35E99" w:rsidRDefault="00B74713" w:rsidP="00D6306A">
      <w:pPr>
        <w:spacing w:after="120"/>
        <w:rPr>
          <w:rFonts w:cs="Calibri"/>
        </w:rPr>
      </w:pPr>
      <w:r w:rsidRPr="00DF249F">
        <w:rPr>
          <w:rFonts w:cs="Calibri"/>
        </w:rPr>
        <w:t xml:space="preserve">The PCC is </w:t>
      </w:r>
      <w:r w:rsidR="00B35E99">
        <w:rPr>
          <w:rFonts w:cs="Calibri"/>
        </w:rPr>
        <w:t>derived from a conversational speech sample</w:t>
      </w:r>
      <w:r w:rsidRPr="00DF249F">
        <w:rPr>
          <w:rFonts w:cs="Calibri"/>
        </w:rPr>
        <w:t xml:space="preserve"> </w:t>
      </w:r>
      <w:r w:rsidR="00B35E99">
        <w:rPr>
          <w:rFonts w:cs="Calibri"/>
        </w:rPr>
        <w:t xml:space="preserve">and represents the percentage </w:t>
      </w:r>
      <w:r w:rsidRPr="00DF249F">
        <w:rPr>
          <w:rFonts w:cs="Calibri"/>
        </w:rPr>
        <w:t xml:space="preserve">of consonant sounds correctly </w:t>
      </w:r>
      <w:r w:rsidR="00B35E99">
        <w:rPr>
          <w:rFonts w:cs="Calibri"/>
        </w:rPr>
        <w:t>pronounced. S</w:t>
      </w:r>
      <w:r w:rsidRPr="00DF249F">
        <w:rPr>
          <w:rFonts w:cs="Calibri"/>
        </w:rPr>
        <w:t>peech-sound omissions, substitutions, and distortions</w:t>
      </w:r>
      <w:r w:rsidR="00B35E99">
        <w:rPr>
          <w:rFonts w:cs="Calibri"/>
        </w:rPr>
        <w:t xml:space="preserve"> are all considered as incorrect consonants</w:t>
      </w:r>
      <w:r w:rsidRPr="00DF249F">
        <w:rPr>
          <w:rFonts w:cs="Calibri"/>
        </w:rPr>
        <w:t xml:space="preserve">. </w:t>
      </w:r>
    </w:p>
    <w:p w:rsidR="00D6306A" w:rsidRPr="00DF249F" w:rsidRDefault="00D6306A" w:rsidP="00B71D5E">
      <w:pPr>
        <w:pStyle w:val="Heading3"/>
      </w:pPr>
      <w:r w:rsidRPr="00DF249F">
        <w:t xml:space="preserve">PERMISSIBLE VALUES </w:t>
      </w:r>
    </w:p>
    <w:p w:rsidR="00B74713" w:rsidRPr="00DF249F" w:rsidRDefault="00B74713" w:rsidP="00D6306A">
      <w:pPr>
        <w:spacing w:after="120"/>
        <w:rPr>
          <w:rFonts w:cs="Calibri"/>
        </w:rPr>
      </w:pPr>
      <w:r w:rsidRPr="00DF249F">
        <w:rPr>
          <w:rFonts w:cs="Calibri"/>
        </w:rPr>
        <w:t>Scores are given as percentages and correlate with severity of the speech delay or disorder.</w:t>
      </w:r>
      <w:r w:rsidR="00A55F12" w:rsidRPr="00DF249F">
        <w:rPr>
          <w:rFonts w:cs="Calibri"/>
        </w:rPr>
        <w:t xml:space="preserve"> The severity is </w:t>
      </w:r>
      <w:r w:rsidR="00466B9D" w:rsidRPr="00DF249F">
        <w:rPr>
          <w:rFonts w:cs="Calibri"/>
        </w:rPr>
        <w:t xml:space="preserve">graded from Normal Development to Severe disorder. </w:t>
      </w:r>
    </w:p>
    <w:p w:rsidR="00D6306A" w:rsidRPr="00DF249F" w:rsidRDefault="00D6306A" w:rsidP="00B71D5E">
      <w:pPr>
        <w:pStyle w:val="Heading3"/>
      </w:pPr>
      <w:r w:rsidRPr="00DF249F">
        <w:t xml:space="preserve">PROCEDURES </w:t>
      </w:r>
    </w:p>
    <w:p w:rsidR="00B74713" w:rsidRPr="00DF249F" w:rsidRDefault="00A55F12" w:rsidP="00D6306A">
      <w:pPr>
        <w:spacing w:after="120"/>
        <w:rPr>
          <w:rFonts w:cs="Calibri"/>
        </w:rPr>
      </w:pPr>
      <w:r w:rsidRPr="00DF249F">
        <w:rPr>
          <w:rFonts w:cs="Calibri"/>
        </w:rPr>
        <w:t xml:space="preserve">Test is administered as a 5 – 10 </w:t>
      </w:r>
      <w:r w:rsidR="00B74713" w:rsidRPr="00DF249F">
        <w:rPr>
          <w:rFonts w:cs="Calibri"/>
        </w:rPr>
        <w:t>minute conversation with the child.</w:t>
      </w:r>
      <w:r w:rsidRPr="00DF249F">
        <w:rPr>
          <w:rFonts w:cs="Calibri"/>
        </w:rPr>
        <w:t xml:space="preserve"> Additional time is required to tra</w:t>
      </w:r>
      <w:r w:rsidR="00A829C4">
        <w:rPr>
          <w:rFonts w:cs="Calibri"/>
        </w:rPr>
        <w:t>nscribe and compute the metric.</w:t>
      </w:r>
      <w:r w:rsidRPr="00DF249F">
        <w:rPr>
          <w:rFonts w:cs="Calibri"/>
        </w:rPr>
        <w:t xml:space="preserve"> </w:t>
      </w:r>
    </w:p>
    <w:p w:rsidR="00D6306A" w:rsidRPr="00DF249F" w:rsidRDefault="00D6306A" w:rsidP="00B71D5E">
      <w:pPr>
        <w:pStyle w:val="Heading3"/>
      </w:pPr>
      <w:r w:rsidRPr="00DF249F">
        <w:t>COMMENTS</w:t>
      </w:r>
    </w:p>
    <w:p w:rsidR="00B74713" w:rsidRPr="00DF249F" w:rsidRDefault="00B74713" w:rsidP="00D6306A">
      <w:pPr>
        <w:spacing w:after="120"/>
        <w:rPr>
          <w:rFonts w:cs="Calibri"/>
        </w:rPr>
      </w:pPr>
      <w:r w:rsidRPr="00DF249F">
        <w:rPr>
          <w:rFonts w:cs="Calibri"/>
        </w:rPr>
        <w:t>PCC normative data are available for individuals from age 18 months to 21 years.</w:t>
      </w:r>
    </w:p>
    <w:p w:rsidR="00D6306A" w:rsidRPr="00DF249F" w:rsidRDefault="00D6306A" w:rsidP="00B71D5E">
      <w:pPr>
        <w:pStyle w:val="Heading3"/>
      </w:pPr>
      <w:r w:rsidRPr="00DF249F">
        <w:t>RATIONALE</w:t>
      </w:r>
    </w:p>
    <w:p w:rsidR="00B74713" w:rsidRPr="00DF249F" w:rsidRDefault="00B35E99" w:rsidP="00D6306A">
      <w:pPr>
        <w:spacing w:after="120"/>
        <w:rPr>
          <w:rFonts w:cs="Calibri"/>
        </w:rPr>
      </w:pPr>
      <w:r>
        <w:rPr>
          <w:rFonts w:cs="Calibri"/>
        </w:rPr>
        <w:t xml:space="preserve">“The PCC was selected as a supplemental measure to provide more detailed information about a child’s consonant production skills in an extended conversational context. </w:t>
      </w:r>
      <w:r w:rsidR="00B74713" w:rsidRPr="00DF249F">
        <w:rPr>
          <w:rFonts w:cs="Calibri"/>
        </w:rPr>
        <w:t>The measure has been used to investigate the longitudinal speech outcomes of children with moderate to severe TBI.</w:t>
      </w:r>
      <w:r>
        <w:rPr>
          <w:rFonts w:cs="Calibri"/>
        </w:rPr>
        <w:t>” – McCauley et al. 2012</w:t>
      </w:r>
    </w:p>
    <w:p w:rsidR="00D6306A" w:rsidRPr="00DF249F" w:rsidRDefault="00B71D5E" w:rsidP="00B71D5E">
      <w:pPr>
        <w:pStyle w:val="Heading3"/>
      </w:pPr>
      <w:r>
        <w:t>REFERENCES</w:t>
      </w:r>
    </w:p>
    <w:p w:rsidR="00B74713" w:rsidRPr="00DF249F" w:rsidRDefault="00B74713" w:rsidP="00B74713">
      <w:pPr>
        <w:spacing w:after="120"/>
        <w:rPr>
          <w:rFonts w:cs="Calibri"/>
        </w:rPr>
      </w:pPr>
      <w:r w:rsidRPr="00DF249F">
        <w:rPr>
          <w:rFonts w:cs="Calibri"/>
        </w:rPr>
        <w:t>Shriberg, L., Austin, D., Lewis, B., McSweeney, J., and Wilson, D. (1997). The percentage of consonants correct (PCC)metric. Extension and reliability data. J Speech Lang Hear Res 40, 708-722</w:t>
      </w:r>
    </w:p>
    <w:p w:rsidR="00B74713" w:rsidRPr="00DF249F" w:rsidRDefault="00B74713" w:rsidP="00B74713">
      <w:pPr>
        <w:spacing w:after="120"/>
        <w:rPr>
          <w:rFonts w:cs="Calibri"/>
        </w:rPr>
      </w:pPr>
      <w:r w:rsidRPr="00DF249F">
        <w:rPr>
          <w:rFonts w:cs="Calibri"/>
        </w:rPr>
        <w:t>Campbell, T., and Dollaghan, C. (1994). Phonological and speech production characteristics of children following TBI: Principles underlying asessment and t</w:t>
      </w:r>
      <w:r w:rsidR="00A829C4">
        <w:rPr>
          <w:rFonts w:cs="Calibri"/>
        </w:rPr>
        <w:t>reatment. Thieme: St Loius, MO.</w:t>
      </w:r>
    </w:p>
    <w:p w:rsidR="00B74713" w:rsidRPr="00DF249F" w:rsidRDefault="00B74713" w:rsidP="00B74713">
      <w:pPr>
        <w:spacing w:after="120"/>
        <w:rPr>
          <w:rFonts w:cs="Calibri"/>
        </w:rPr>
      </w:pPr>
      <w:r w:rsidRPr="00DF249F">
        <w:rPr>
          <w:rFonts w:cs="Calibri"/>
        </w:rPr>
        <w:t>Campbell, T., Dollaghan, C., and Janosky, J. (2009). Understanding speech-sound change in young children following severe traumatic brain injury. Plural Publishing: San Diego.</w:t>
      </w:r>
    </w:p>
    <w:p w:rsidR="00B74713" w:rsidRPr="00DF249F" w:rsidRDefault="00B74713" w:rsidP="00B74713">
      <w:pPr>
        <w:spacing w:after="120"/>
        <w:rPr>
          <w:rFonts w:cs="Calibri"/>
        </w:rPr>
      </w:pPr>
      <w:r w:rsidRPr="00DF249F">
        <w:rPr>
          <w:rFonts w:cs="Calibri"/>
        </w:rPr>
        <w:t>Campbell, T., Dollaghan, C., and Janosky, J. (2009). Understanding speech-sound change in young children following severe traumatic brain injury. Plural Publishing: San Diego.</w:t>
      </w:r>
    </w:p>
    <w:p w:rsidR="00B74713" w:rsidRPr="00DF249F" w:rsidRDefault="00B74713" w:rsidP="000E5589">
      <w:r w:rsidRPr="00DF249F">
        <w:t>Campbell, T., Dollaghan, C., Janosky, J., and Adelson, P. (2007). A performance curve for assessing change in percentage of consonants correct-revised (PCC-R). J Speech Lang Hear Res 50, 1110-1119.</w:t>
      </w:r>
    </w:p>
    <w:p w:rsidR="00D6306A" w:rsidRPr="009C6159" w:rsidRDefault="009C6159" w:rsidP="000E5589">
      <w:r>
        <w:br w:type="page"/>
      </w:r>
      <w:r w:rsidR="00D6306A" w:rsidRPr="009C6159">
        <w:lastRenderedPageBreak/>
        <w:t>Test of Language Competence – Expanded (TLC</w:t>
      </w:r>
      <w:r w:rsidR="00FC132D" w:rsidRPr="009C6159">
        <w:t>-</w:t>
      </w:r>
      <w:r w:rsidR="00D6306A" w:rsidRPr="009C6159">
        <w:t xml:space="preserve">E) </w:t>
      </w:r>
    </w:p>
    <w:p w:rsidR="00D6306A" w:rsidRPr="00DF249F" w:rsidRDefault="00D6306A" w:rsidP="00B71D5E">
      <w:pPr>
        <w:pStyle w:val="Heading3"/>
      </w:pPr>
      <w:r w:rsidRPr="00DF249F">
        <w:t>DESCRIPTION</w:t>
      </w:r>
    </w:p>
    <w:p w:rsidR="00B74713" w:rsidRPr="00DF249F" w:rsidRDefault="00697AA3" w:rsidP="00D6306A">
      <w:pPr>
        <w:spacing w:after="120"/>
        <w:rPr>
          <w:rFonts w:cs="Calibri"/>
        </w:rPr>
      </w:pPr>
      <w:r w:rsidRPr="00DF249F">
        <w:rPr>
          <w:rFonts w:cs="Calibri"/>
        </w:rPr>
        <w:t xml:space="preserve">The TLC-E is used as a test of pragmatic language use and also a screening composite. </w:t>
      </w:r>
      <w:r w:rsidR="00F47526" w:rsidRPr="00DF249F">
        <w:rPr>
          <w:rFonts w:cs="Calibri"/>
        </w:rPr>
        <w:t xml:space="preserve">The test is used to assess an individual’s ability to perceive, interpret and respond to the demands of a conversation. </w:t>
      </w:r>
      <w:r w:rsidRPr="00DF249F">
        <w:rPr>
          <w:rFonts w:cs="Calibri"/>
        </w:rPr>
        <w:t xml:space="preserve">Sub-tests include the following: Ambiguous sentences, listening comprehension, making inferences, oral expression, recreating speech acts, figurative language and memory (supplemental test). </w:t>
      </w:r>
    </w:p>
    <w:p w:rsidR="00D6306A" w:rsidRPr="00DF249F" w:rsidRDefault="00D6306A" w:rsidP="00B71D5E">
      <w:pPr>
        <w:pStyle w:val="Heading3"/>
      </w:pPr>
      <w:r w:rsidRPr="00DF249F">
        <w:t xml:space="preserve">PERMISSIBLE VALUES </w:t>
      </w:r>
    </w:p>
    <w:p w:rsidR="00B74713" w:rsidRPr="00DF249F" w:rsidRDefault="00FC132D" w:rsidP="00D6306A">
      <w:pPr>
        <w:spacing w:after="120"/>
        <w:rPr>
          <w:rFonts w:cs="Calibri"/>
        </w:rPr>
      </w:pPr>
      <w:r w:rsidRPr="00DF249F">
        <w:rPr>
          <w:rFonts w:cs="Calibri"/>
        </w:rPr>
        <w:t>Standard scores for subtests</w:t>
      </w:r>
      <w:r w:rsidR="00B74713" w:rsidRPr="00DF249F">
        <w:rPr>
          <w:rFonts w:cs="Calibri"/>
        </w:rPr>
        <w:t xml:space="preserve"> (M= 10; SD = 3) and the composite (M = 100; SD = 15), r</w:t>
      </w:r>
      <w:r w:rsidR="00697AA3" w:rsidRPr="00DF249F">
        <w:rPr>
          <w:rFonts w:cs="Calibri"/>
        </w:rPr>
        <w:t>aw scores, age equivalent scores and</w:t>
      </w:r>
      <w:r w:rsidR="00B74713" w:rsidRPr="00DF249F">
        <w:rPr>
          <w:rFonts w:cs="Calibri"/>
        </w:rPr>
        <w:t xml:space="preserve"> percentile ranks are given.</w:t>
      </w:r>
    </w:p>
    <w:p w:rsidR="00D6306A" w:rsidRPr="00DF249F" w:rsidRDefault="00D6306A" w:rsidP="00B71D5E">
      <w:pPr>
        <w:pStyle w:val="Heading3"/>
      </w:pPr>
      <w:r w:rsidRPr="00DF249F">
        <w:t xml:space="preserve">PROCEDURES </w:t>
      </w:r>
    </w:p>
    <w:p w:rsidR="00B74713" w:rsidRPr="00DF249F" w:rsidRDefault="00B74713" w:rsidP="00D6306A">
      <w:pPr>
        <w:spacing w:after="120"/>
        <w:rPr>
          <w:rFonts w:cs="Calibri"/>
        </w:rPr>
      </w:pPr>
      <w:r w:rsidRPr="00DF249F">
        <w:rPr>
          <w:rFonts w:cs="Calibri"/>
        </w:rPr>
        <w:t>Administrat</w:t>
      </w:r>
      <w:r w:rsidR="00697AA3" w:rsidRPr="00DF249F">
        <w:rPr>
          <w:rFonts w:cs="Calibri"/>
        </w:rPr>
        <w:t>ion time is up to one hour</w:t>
      </w:r>
      <w:r w:rsidRPr="00DF249F">
        <w:rPr>
          <w:rFonts w:cs="Calibri"/>
        </w:rPr>
        <w:t>. Individuals who are qualified to interpret this test would either be certified by a professional organization in the relev</w:t>
      </w:r>
      <w:r w:rsidR="00FC132D" w:rsidRPr="00DF249F">
        <w:rPr>
          <w:rFonts w:cs="Calibri"/>
        </w:rPr>
        <w:t xml:space="preserve">ant area of assessment; have a </w:t>
      </w:r>
      <w:r w:rsidR="007E19D1" w:rsidRPr="00DF249F">
        <w:rPr>
          <w:rFonts w:cs="Calibri"/>
        </w:rPr>
        <w:t>master’s</w:t>
      </w:r>
      <w:r w:rsidRPr="00DF249F">
        <w:rPr>
          <w:rFonts w:cs="Calibri"/>
        </w:rPr>
        <w:t xml:space="preserve"> degree in psychology, education, or a related field with training in assessment; have a degree or license in healthcare; or have formal supervised training in the appropriate subject matter and the use of standardized assessments.</w:t>
      </w:r>
    </w:p>
    <w:p w:rsidR="00D6306A" w:rsidRPr="00DF249F" w:rsidRDefault="00D6306A" w:rsidP="00B71D5E">
      <w:pPr>
        <w:pStyle w:val="Heading3"/>
      </w:pPr>
      <w:r w:rsidRPr="00DF249F">
        <w:t>COMMENTS</w:t>
      </w:r>
    </w:p>
    <w:p w:rsidR="00B74713" w:rsidRPr="00DF249F" w:rsidRDefault="00B74713" w:rsidP="00D6306A">
      <w:pPr>
        <w:spacing w:after="120"/>
        <w:rPr>
          <w:rFonts w:cs="Calibri"/>
        </w:rPr>
      </w:pPr>
      <w:r w:rsidRPr="00DF249F">
        <w:rPr>
          <w:rFonts w:cs="Calibri"/>
        </w:rPr>
        <w:t>Appropriate for children 5-18 years of age.</w:t>
      </w:r>
      <w:r w:rsidR="00AD06A0" w:rsidRPr="00DF249F">
        <w:rPr>
          <w:rFonts w:cs="Calibri"/>
        </w:rPr>
        <w:t xml:space="preserve"> Level 1 of the measure is for ages 5 - 9 and level 2 of is appropriate for ages 9 – 18.</w:t>
      </w:r>
    </w:p>
    <w:p w:rsidR="00D6306A" w:rsidRPr="00DF249F" w:rsidRDefault="00D6306A" w:rsidP="00B71D5E">
      <w:pPr>
        <w:pStyle w:val="Heading3"/>
      </w:pPr>
      <w:r w:rsidRPr="00DF249F">
        <w:t>RATIONALE</w:t>
      </w:r>
    </w:p>
    <w:p w:rsidR="00B74713" w:rsidRPr="00DF249F" w:rsidRDefault="006510B4" w:rsidP="00D6306A">
      <w:pPr>
        <w:spacing w:after="120"/>
        <w:rPr>
          <w:rFonts w:cs="Calibri"/>
        </w:rPr>
      </w:pPr>
      <w:r>
        <w:rPr>
          <w:rFonts w:cs="Calibri"/>
        </w:rPr>
        <w:t>“Although</w:t>
      </w:r>
      <w:r w:rsidR="00B74713" w:rsidRPr="00DF249F">
        <w:rPr>
          <w:rFonts w:cs="Calibri"/>
        </w:rPr>
        <w:t xml:space="preserve"> some of the idioms are no longer in current usage, the TLC-E has shown discriminant validity for children adolescents with TBI in previous research.</w:t>
      </w:r>
      <w:r>
        <w:rPr>
          <w:rFonts w:cs="Calibri"/>
        </w:rPr>
        <w:t>” – McCauley et al. 2012</w:t>
      </w:r>
    </w:p>
    <w:p w:rsidR="006A6ED8" w:rsidRPr="00DF249F" w:rsidRDefault="00D6306A" w:rsidP="00B71D5E">
      <w:pPr>
        <w:pStyle w:val="Heading3"/>
      </w:pPr>
      <w:r w:rsidRPr="00DF249F">
        <w:t>REFERENCES</w:t>
      </w:r>
    </w:p>
    <w:p w:rsidR="00B74713" w:rsidRPr="00DF249F" w:rsidRDefault="00B74713" w:rsidP="00B74713">
      <w:pPr>
        <w:rPr>
          <w:rFonts w:cs="Calibri"/>
        </w:rPr>
      </w:pPr>
      <w:r w:rsidRPr="00DF249F">
        <w:rPr>
          <w:rFonts w:cs="Calibri"/>
        </w:rPr>
        <w:t>Wiig, E., and Secord, W. (1989). Test of Language Competence (Expanded ed.). Psychological Corporation: San Antonio, TX.</w:t>
      </w:r>
    </w:p>
    <w:p w:rsidR="00B74713" w:rsidRPr="00DF249F" w:rsidRDefault="00B74713" w:rsidP="00B74713">
      <w:pPr>
        <w:rPr>
          <w:rFonts w:cs="Calibri"/>
        </w:rPr>
      </w:pPr>
      <w:r w:rsidRPr="00DF249F">
        <w:rPr>
          <w:rFonts w:cs="Calibri"/>
        </w:rPr>
        <w:t>Dennis, M., and Barnes, M. (1990). Knowing the meaning, getting the point, bridging the gap, and carrying the message: Aspects of discourse following closed head injury in childhood and adolescence. Brain Lang 39, 428-446.</w:t>
      </w:r>
    </w:p>
    <w:p w:rsidR="00B74713" w:rsidRPr="00DF249F" w:rsidRDefault="00B74713" w:rsidP="00B74713">
      <w:pPr>
        <w:rPr>
          <w:rFonts w:cs="Calibri"/>
        </w:rPr>
      </w:pPr>
      <w:r w:rsidRPr="00DF249F">
        <w:rPr>
          <w:rFonts w:cs="Calibri"/>
        </w:rPr>
        <w:t>Hallett, T. (1997). Linguistic competence in paediatric closed head injury. Pediatr Rehabil 1(4), 219-228.</w:t>
      </w:r>
    </w:p>
    <w:p w:rsidR="00B74713" w:rsidRPr="00DF249F" w:rsidRDefault="00B74713" w:rsidP="00B74713">
      <w:pPr>
        <w:rPr>
          <w:rFonts w:cs="Calibri"/>
        </w:rPr>
      </w:pPr>
      <w:r w:rsidRPr="00DF249F">
        <w:rPr>
          <w:rFonts w:cs="Calibri"/>
        </w:rPr>
        <w:t>Towne, R., and Entwisle, L. (1993). Metaphoric comprehension in adolescents with traumatic brain injury and in adolescents with language learning disability. Lang Speech Hear Serv Sch 24, 100-107.</w:t>
      </w:r>
    </w:p>
    <w:p w:rsidR="00F47526" w:rsidRPr="00DF249F" w:rsidRDefault="00F47526" w:rsidP="000E5589">
      <w:r w:rsidRPr="00DF249F">
        <w:t xml:space="preserve">PsychCorp/Pearson/Pearson Education, Inc. Test of Language Competence – Expanded Edition (TLC – E). Retrieved on July 11, 2012, from </w:t>
      </w:r>
      <w:hyperlink r:id="rId10" w:history="1">
        <w:r w:rsidR="004D779D">
          <w:rPr>
            <w:rStyle w:val="Hyperlink"/>
            <w:rFonts w:cs="Calibri"/>
          </w:rPr>
          <w:t>Test of Language Competence-Expanded Edition Instrument Link</w:t>
        </w:r>
      </w:hyperlink>
    </w:p>
    <w:p w:rsidR="00D6306A" w:rsidRPr="009C6159" w:rsidRDefault="009C6159" w:rsidP="000E5589">
      <w:r w:rsidRPr="009C6159">
        <w:br w:type="page"/>
      </w:r>
      <w:r w:rsidR="00D6306A" w:rsidRPr="009C6159">
        <w:lastRenderedPageBreak/>
        <w:t xml:space="preserve">Verbal Motor Production Assessment for Children (VMPAC) </w:t>
      </w:r>
    </w:p>
    <w:p w:rsidR="00D6306A" w:rsidRPr="00DF249F" w:rsidRDefault="00D6306A" w:rsidP="00B71D5E">
      <w:pPr>
        <w:pStyle w:val="Heading3"/>
      </w:pPr>
      <w:r w:rsidRPr="00DF249F">
        <w:t>DESCRIPTION</w:t>
      </w:r>
    </w:p>
    <w:p w:rsidR="00B74713" w:rsidRPr="00DF249F" w:rsidRDefault="003A5C79" w:rsidP="00D6306A">
      <w:pPr>
        <w:spacing w:after="120"/>
        <w:rPr>
          <w:rFonts w:cs="Calibri"/>
        </w:rPr>
      </w:pPr>
      <w:r w:rsidRPr="00DF249F">
        <w:rPr>
          <w:rFonts w:cs="Calibri"/>
        </w:rPr>
        <w:t>The VMPAC</w:t>
      </w:r>
      <w:r w:rsidR="00B74713" w:rsidRPr="00DF249F">
        <w:rPr>
          <w:rFonts w:cs="Calibri"/>
        </w:rPr>
        <w:t xml:space="preserve"> measure assesses th</w:t>
      </w:r>
      <w:r w:rsidRPr="00DF249F">
        <w:rPr>
          <w:rFonts w:cs="Calibri"/>
        </w:rPr>
        <w:t xml:space="preserve">ree major areas of </w:t>
      </w:r>
      <w:r w:rsidR="006510B4">
        <w:rPr>
          <w:rFonts w:cs="Calibri"/>
        </w:rPr>
        <w:t>motor speech</w:t>
      </w:r>
      <w:r w:rsidRPr="00DF249F">
        <w:rPr>
          <w:rFonts w:cs="Calibri"/>
        </w:rPr>
        <w:t xml:space="preserve">: global motor control, focal oromotor control, </w:t>
      </w:r>
      <w:r w:rsidR="00B74713" w:rsidRPr="00DF249F">
        <w:rPr>
          <w:rFonts w:cs="Calibri"/>
        </w:rPr>
        <w:t>sequencing of speech sounds.</w:t>
      </w:r>
      <w:r w:rsidRPr="00DF249F">
        <w:rPr>
          <w:rFonts w:cs="Calibri"/>
        </w:rPr>
        <w:t xml:space="preserve"> There are also two additional areas that may be tested: connected speech and language contr</w:t>
      </w:r>
      <w:r w:rsidR="00A829C4">
        <w:rPr>
          <w:rFonts w:cs="Calibri"/>
        </w:rPr>
        <w:t xml:space="preserve">ol and speech characteristics. </w:t>
      </w:r>
    </w:p>
    <w:p w:rsidR="00D6306A" w:rsidRPr="00DF249F" w:rsidRDefault="00D6306A" w:rsidP="00B71D5E">
      <w:pPr>
        <w:pStyle w:val="Heading3"/>
      </w:pPr>
      <w:r w:rsidRPr="00DF249F">
        <w:t xml:space="preserve">PERMISSIBLE VALUES </w:t>
      </w:r>
    </w:p>
    <w:p w:rsidR="00B74713" w:rsidRPr="00DF249F" w:rsidRDefault="0042647B" w:rsidP="00D6306A">
      <w:pPr>
        <w:spacing w:after="120"/>
        <w:rPr>
          <w:rFonts w:cs="Calibri"/>
        </w:rPr>
      </w:pPr>
      <w:r w:rsidRPr="00DF249F">
        <w:rPr>
          <w:rFonts w:cs="Calibri"/>
        </w:rPr>
        <w:t xml:space="preserve">A 3-point scale is used to assess the neuromotor integrity of the motor speech system (0= incorrect; 1 = partially correct; 2 = Correct). </w:t>
      </w:r>
      <w:r w:rsidR="00B74713" w:rsidRPr="00DF249F">
        <w:rPr>
          <w:rFonts w:cs="Calibri"/>
        </w:rPr>
        <w:t>Percentage scores are calculated as the raw score divided by the sum of the area's item scores. An overall score is calculated as the mean percentage score of all areas.</w:t>
      </w:r>
    </w:p>
    <w:p w:rsidR="00D6306A" w:rsidRPr="00DF249F" w:rsidRDefault="00D6306A" w:rsidP="00B71D5E">
      <w:pPr>
        <w:pStyle w:val="Heading3"/>
      </w:pPr>
      <w:r w:rsidRPr="00DF249F">
        <w:t xml:space="preserve">PROCEDURES </w:t>
      </w:r>
    </w:p>
    <w:p w:rsidR="00B74713" w:rsidRPr="00DF249F" w:rsidRDefault="00FC132D" w:rsidP="00D6306A">
      <w:pPr>
        <w:spacing w:after="120"/>
        <w:rPr>
          <w:rFonts w:cs="Calibri"/>
        </w:rPr>
      </w:pPr>
      <w:r w:rsidRPr="00DF249F">
        <w:rPr>
          <w:rFonts w:cs="Calibri"/>
        </w:rPr>
        <w:t>The administration for the text is approximately 30 minutes</w:t>
      </w:r>
      <w:r w:rsidR="00B74713" w:rsidRPr="00DF249F">
        <w:rPr>
          <w:rFonts w:cs="Calibri"/>
        </w:rPr>
        <w:t xml:space="preserve">. Individuals who are qualified to interpret this test would either be certified by a professional organization in the relevant area of assessment or have a </w:t>
      </w:r>
      <w:r w:rsidR="007E19D1" w:rsidRPr="00DF249F">
        <w:rPr>
          <w:rFonts w:cs="Calibri"/>
        </w:rPr>
        <w:t>Master’s</w:t>
      </w:r>
      <w:r w:rsidR="00B74713" w:rsidRPr="00DF249F">
        <w:rPr>
          <w:rFonts w:cs="Calibri"/>
        </w:rPr>
        <w:t xml:space="preserve"> degree in psychology, education, or a related field with training in assessment.</w:t>
      </w:r>
    </w:p>
    <w:p w:rsidR="00D6306A" w:rsidRPr="00DF249F" w:rsidRDefault="00D6306A" w:rsidP="00B71D5E">
      <w:pPr>
        <w:pStyle w:val="Heading3"/>
      </w:pPr>
      <w:r w:rsidRPr="00DF249F">
        <w:t>COMMENTS</w:t>
      </w:r>
    </w:p>
    <w:p w:rsidR="00B74713" w:rsidRPr="00DF249F" w:rsidRDefault="003A5C79" w:rsidP="00D6306A">
      <w:pPr>
        <w:spacing w:after="120"/>
        <w:rPr>
          <w:rFonts w:cs="Calibri"/>
        </w:rPr>
      </w:pPr>
      <w:r w:rsidRPr="00DF249F">
        <w:rPr>
          <w:rFonts w:cs="Calibri"/>
        </w:rPr>
        <w:t xml:space="preserve">The measure is appropriate for </w:t>
      </w:r>
      <w:r w:rsidR="00B74713" w:rsidRPr="00DF249F">
        <w:rPr>
          <w:rFonts w:cs="Calibri"/>
        </w:rPr>
        <w:t>age</w:t>
      </w:r>
      <w:r w:rsidRPr="00DF249F">
        <w:rPr>
          <w:rFonts w:cs="Calibri"/>
        </w:rPr>
        <w:t>s</w:t>
      </w:r>
      <w:r w:rsidR="00B74713" w:rsidRPr="00DF249F">
        <w:rPr>
          <w:rFonts w:cs="Calibri"/>
        </w:rPr>
        <w:t xml:space="preserve"> 3 to 12 years.</w:t>
      </w:r>
    </w:p>
    <w:p w:rsidR="00D6306A" w:rsidRPr="00DF249F" w:rsidRDefault="00D6306A" w:rsidP="00B71D5E">
      <w:pPr>
        <w:pStyle w:val="Heading3"/>
      </w:pPr>
      <w:r w:rsidRPr="00DF249F">
        <w:t>RATIONALE</w:t>
      </w:r>
    </w:p>
    <w:p w:rsidR="00B74713" w:rsidRPr="00DF249F" w:rsidRDefault="006510B4" w:rsidP="00D6306A">
      <w:pPr>
        <w:spacing w:after="120"/>
        <w:rPr>
          <w:rFonts w:cs="Calibri"/>
        </w:rPr>
      </w:pPr>
      <w:r>
        <w:rPr>
          <w:rFonts w:cs="Calibri"/>
        </w:rPr>
        <w:t>“</w:t>
      </w:r>
      <w:r w:rsidR="00B74713" w:rsidRPr="00DF249F">
        <w:rPr>
          <w:rFonts w:cs="Calibri"/>
        </w:rPr>
        <w:t>The VMPAC was selected to identify children who have speech motor control deficits that affect the recovery and development of normal speech production. It has been used to examine the speech outcomes of children with various neurological deficits, including TBI.</w:t>
      </w:r>
      <w:r w:rsidRPr="006510B4">
        <w:rPr>
          <w:rFonts w:cs="Calibri"/>
        </w:rPr>
        <w:t xml:space="preserve"> </w:t>
      </w:r>
      <w:r>
        <w:rPr>
          <w:rFonts w:cs="Calibri"/>
        </w:rPr>
        <w:t>” – McCauley et al. 2012</w:t>
      </w:r>
    </w:p>
    <w:p w:rsidR="00D6306A" w:rsidRPr="00DF249F" w:rsidRDefault="00D6306A" w:rsidP="00B71D5E">
      <w:pPr>
        <w:pStyle w:val="Heading3"/>
      </w:pPr>
      <w:r w:rsidRPr="00DF249F">
        <w:t>REFERENCES</w:t>
      </w:r>
    </w:p>
    <w:p w:rsidR="00D6306A" w:rsidRPr="00DF249F" w:rsidRDefault="00B74713" w:rsidP="00D6306A">
      <w:pPr>
        <w:rPr>
          <w:rFonts w:cs="Calibri"/>
        </w:rPr>
      </w:pPr>
      <w:r w:rsidRPr="00DF249F">
        <w:rPr>
          <w:rFonts w:cs="Calibri"/>
        </w:rPr>
        <w:t>Hayden, D., and Square, P. (1999). Verbal Motor Assessment of Children (VMPAC). Pearson: San Antonio, TX.</w:t>
      </w:r>
    </w:p>
    <w:p w:rsidR="00DF249F" w:rsidRDefault="0042647B" w:rsidP="000E5589">
      <w:r w:rsidRPr="00DF249F">
        <w:t>Chen, CL., Lin, KC., Chen, CH., Chen, CC., et al. Factors Associated with Motor Speech Control in Children with Spastic Cerebral P</w:t>
      </w:r>
      <w:r w:rsidR="00DE1A50" w:rsidRPr="00DF249F">
        <w:t>alsy. (2010). Chang Gung Med J 33</w:t>
      </w:r>
      <w:r w:rsidRPr="00DF249F">
        <w:t xml:space="preserve">, 415-23. </w:t>
      </w:r>
    </w:p>
    <w:p w:rsidR="00DF249F" w:rsidRPr="00DF249F" w:rsidRDefault="00DF249F" w:rsidP="000E5589">
      <w:r w:rsidRPr="00DF249F">
        <w:br w:type="page"/>
      </w:r>
      <w:r w:rsidRPr="00DF249F">
        <w:lastRenderedPageBreak/>
        <w:t xml:space="preserve">Wechsler Abbreviated Scale of Intelligence </w:t>
      </w:r>
      <w:r w:rsidRPr="00DF249F">
        <w:rPr>
          <w:rFonts w:eastAsia="Times New Roman"/>
          <w:bCs/>
          <w:sz w:val="20"/>
          <w:szCs w:val="20"/>
        </w:rPr>
        <w:t>(WASI II) - Vocabulary subtest</w:t>
      </w:r>
    </w:p>
    <w:p w:rsidR="00DF249F" w:rsidRDefault="00DF249F" w:rsidP="00B71D5E">
      <w:pPr>
        <w:pStyle w:val="Heading3"/>
      </w:pPr>
      <w:r>
        <w:t>DESCRIPTION</w:t>
      </w:r>
    </w:p>
    <w:p w:rsidR="006510B4" w:rsidRDefault="006510B4" w:rsidP="00DF249F">
      <w:pPr>
        <w:rPr>
          <w:rFonts w:cs="Calibri"/>
        </w:rPr>
      </w:pPr>
      <w:r>
        <w:rPr>
          <w:rFonts w:cs="Calibri"/>
        </w:rPr>
        <w:t>T</w:t>
      </w:r>
      <w:r w:rsidRPr="006510B4">
        <w:rPr>
          <w:rFonts w:cs="Calibri"/>
        </w:rPr>
        <w:t>he WASI</w:t>
      </w:r>
      <w:r w:rsidR="00F14B9A">
        <w:rPr>
          <w:rFonts w:cs="Calibri"/>
        </w:rPr>
        <w:t>-II</w:t>
      </w:r>
      <w:r w:rsidRPr="006510B4">
        <w:rPr>
          <w:rFonts w:cs="Calibri"/>
        </w:rPr>
        <w:t xml:space="preserve"> is a</w:t>
      </w:r>
      <w:r w:rsidR="00652050">
        <w:rPr>
          <w:rFonts w:cs="Calibri"/>
        </w:rPr>
        <w:t>n update of the WASI, and provides a</w:t>
      </w:r>
      <w:r w:rsidRPr="006510B4">
        <w:rPr>
          <w:rFonts w:cs="Calibri"/>
        </w:rPr>
        <w:t xml:space="preserve"> brief estimate of general intelligence </w:t>
      </w:r>
      <w:r w:rsidR="00652050">
        <w:rPr>
          <w:rFonts w:cs="Calibri"/>
        </w:rPr>
        <w:t xml:space="preserve">and cognitive ability </w:t>
      </w:r>
      <w:r w:rsidRPr="006510B4">
        <w:rPr>
          <w:rFonts w:cs="Calibri"/>
        </w:rPr>
        <w:t>for persons age</w:t>
      </w:r>
      <w:r w:rsidR="00652050">
        <w:rPr>
          <w:rFonts w:cs="Calibri"/>
        </w:rPr>
        <w:t xml:space="preserve">d </w:t>
      </w:r>
      <w:r w:rsidRPr="006510B4">
        <w:rPr>
          <w:rFonts w:cs="Calibri"/>
        </w:rPr>
        <w:t xml:space="preserve">6 to 89 years. </w:t>
      </w:r>
    </w:p>
    <w:p w:rsidR="00DF249F" w:rsidRDefault="00DF249F" w:rsidP="00B71D5E">
      <w:pPr>
        <w:pStyle w:val="Heading3"/>
      </w:pPr>
      <w:r>
        <w:t>PERMISSIBLE VALUES</w:t>
      </w:r>
    </w:p>
    <w:p w:rsidR="006510B4" w:rsidRPr="006510B4" w:rsidRDefault="006510B4" w:rsidP="00DF249F">
      <w:pPr>
        <w:rPr>
          <w:rFonts w:cs="Calibri"/>
        </w:rPr>
      </w:pPr>
      <w:r w:rsidRPr="006510B4">
        <w:rPr>
          <w:rFonts w:cs="Calibri"/>
        </w:rPr>
        <w:t>WASI subtest scores have mean=50 and standard deviation=10.</w:t>
      </w:r>
    </w:p>
    <w:p w:rsidR="00DF249F" w:rsidRDefault="00DF249F" w:rsidP="00B71D5E">
      <w:pPr>
        <w:pStyle w:val="Heading3"/>
      </w:pPr>
      <w:r>
        <w:t>PROCEDURE</w:t>
      </w:r>
    </w:p>
    <w:p w:rsidR="006510B4" w:rsidRPr="006510B4" w:rsidRDefault="006510B4" w:rsidP="00DF249F">
      <w:pPr>
        <w:rPr>
          <w:rFonts w:cs="Calibri"/>
        </w:rPr>
      </w:pPr>
      <w:r w:rsidRPr="006510B4">
        <w:rPr>
          <w:rFonts w:cs="Calibri"/>
        </w:rPr>
        <w:t>The vocabulary subtest takes less than 15 minutes to administer.</w:t>
      </w:r>
    </w:p>
    <w:p w:rsidR="00DF249F" w:rsidRDefault="00DF249F" w:rsidP="00B71D5E">
      <w:pPr>
        <w:pStyle w:val="Heading3"/>
      </w:pPr>
      <w:r>
        <w:t>COMMENTS</w:t>
      </w:r>
    </w:p>
    <w:p w:rsidR="006510B4" w:rsidRPr="006510B4" w:rsidRDefault="006510B4" w:rsidP="00DF249F">
      <w:pPr>
        <w:rPr>
          <w:rFonts w:cs="Calibri"/>
        </w:rPr>
      </w:pPr>
      <w:r w:rsidRPr="006510B4">
        <w:rPr>
          <w:rFonts w:cs="Calibri"/>
        </w:rPr>
        <w:t>The WASI - Vocabulary subtest is appropriate for persons age</w:t>
      </w:r>
      <w:r w:rsidR="00D5698A">
        <w:rPr>
          <w:rFonts w:cs="Calibri"/>
        </w:rPr>
        <w:t>d</w:t>
      </w:r>
      <w:r w:rsidRPr="006510B4">
        <w:rPr>
          <w:rFonts w:cs="Calibri"/>
        </w:rPr>
        <w:t xml:space="preserve"> 6-89 years.</w:t>
      </w:r>
    </w:p>
    <w:p w:rsidR="00DF249F" w:rsidRDefault="00DF249F" w:rsidP="00B71D5E">
      <w:pPr>
        <w:pStyle w:val="Heading3"/>
      </w:pPr>
      <w:r>
        <w:t>RATIONALE</w:t>
      </w:r>
    </w:p>
    <w:p w:rsidR="006510B4" w:rsidRPr="006510B4" w:rsidRDefault="00536829" w:rsidP="00DF249F">
      <w:pPr>
        <w:rPr>
          <w:rFonts w:cs="Calibri"/>
        </w:rPr>
      </w:pPr>
      <w:r>
        <w:rPr>
          <w:rFonts w:cs="Calibri"/>
        </w:rPr>
        <w:t>“</w:t>
      </w:r>
      <w:r w:rsidRPr="006510B4">
        <w:rPr>
          <w:rFonts w:cs="Calibri"/>
        </w:rPr>
        <w:t xml:space="preserve">The Pediatric CDE Workgroup recommends using the Vocabulary subtest as a brief measure of language functioning. </w:t>
      </w:r>
      <w:r w:rsidR="006510B4">
        <w:rPr>
          <w:rFonts w:cs="Calibri"/>
        </w:rPr>
        <w:t>A</w:t>
      </w:r>
      <w:r w:rsidR="006510B4" w:rsidRPr="006510B4">
        <w:rPr>
          <w:rFonts w:cs="Calibri"/>
        </w:rPr>
        <w:t>lthough the WASI does not have specific sensitivity to mild injury severity, it has been shown to be sensitive to a range of neurologic conditions in</w:t>
      </w:r>
      <w:r>
        <w:rPr>
          <w:rFonts w:cs="Calibri"/>
        </w:rPr>
        <w:t>cluding moderate to severe TBI.” – McCauley et al. 2012</w:t>
      </w:r>
    </w:p>
    <w:p w:rsidR="00DF249F" w:rsidRPr="00DF249F" w:rsidRDefault="00DF249F" w:rsidP="00B71D5E">
      <w:pPr>
        <w:pStyle w:val="Heading3"/>
      </w:pPr>
      <w:r w:rsidRPr="00DF249F">
        <w:t>REFERENCES</w:t>
      </w:r>
    </w:p>
    <w:p w:rsidR="006510B4" w:rsidRPr="006510B4" w:rsidRDefault="006510B4" w:rsidP="006510B4">
      <w:pPr>
        <w:rPr>
          <w:rFonts w:cs="Calibri"/>
        </w:rPr>
      </w:pPr>
      <w:r w:rsidRPr="006510B4">
        <w:rPr>
          <w:rFonts w:cs="Calibri"/>
        </w:rPr>
        <w:t>Wechsler, D. (1999). Weschler Abbreviated Scale of Intelligence. The Psychological Corporation: New York.</w:t>
      </w:r>
    </w:p>
    <w:p w:rsidR="006510B4" w:rsidRPr="006510B4" w:rsidRDefault="006510B4" w:rsidP="006510B4">
      <w:pPr>
        <w:rPr>
          <w:rFonts w:cs="Calibri"/>
        </w:rPr>
      </w:pPr>
      <w:r w:rsidRPr="006510B4">
        <w:rPr>
          <w:rFonts w:cs="Calibri"/>
        </w:rPr>
        <w:t>Gamino, J., Chapman, S., and Cook, L. (2009). Strategic learning in youth with traumatic brain injury: evidence for stall in higher-order cognition. Top Lang Disord 29(3), 224-235.</w:t>
      </w:r>
    </w:p>
    <w:p w:rsidR="006510B4" w:rsidRPr="006510B4" w:rsidRDefault="006510B4" w:rsidP="006510B4">
      <w:pPr>
        <w:rPr>
          <w:rFonts w:cs="Calibri"/>
        </w:rPr>
      </w:pPr>
      <w:r w:rsidRPr="006510B4">
        <w:rPr>
          <w:rFonts w:cs="Calibri"/>
        </w:rPr>
        <w:t>Catroppa, C., and Anderson, V. (2004). Recovery and predictors of language skills two years following pediatric traumatic brain injury. Brain Lang 88(1), 68-78.</w:t>
      </w:r>
    </w:p>
    <w:p w:rsidR="000E5589" w:rsidRDefault="000E5589" w:rsidP="000E5589">
      <w:r w:rsidRPr="000E5589">
        <w:t>Prigatano, G., and Gray, J. (2008a). Predictors of performance on three developmentally sensitive neuropsychological tests in children with and without traumatic brain injury.Brain Inj 22(6), 491-500</w:t>
      </w:r>
      <w:r>
        <w:t>.</w:t>
      </w:r>
      <w:bookmarkStart w:id="0" w:name="_GoBack"/>
    </w:p>
    <w:p w:rsidR="00DF249F" w:rsidRPr="00D86F95" w:rsidRDefault="00DF249F" w:rsidP="000E5589">
      <w:r>
        <w:br w:type="page"/>
      </w:r>
      <w:bookmarkEnd w:id="0"/>
      <w:r>
        <w:lastRenderedPageBreak/>
        <w:t>Wechsler Test of Adult Reading</w:t>
      </w:r>
      <w:r w:rsidRPr="00DA11D7">
        <w:t>™</w:t>
      </w:r>
      <w:r>
        <w:t xml:space="preserve"> (WTAR)</w:t>
      </w:r>
    </w:p>
    <w:p w:rsidR="00DF249F" w:rsidRDefault="00DF249F" w:rsidP="00B71D5E">
      <w:pPr>
        <w:pStyle w:val="Heading3"/>
      </w:pPr>
      <w:r w:rsidRPr="00302454">
        <w:t>DESCRIPTION</w:t>
      </w:r>
    </w:p>
    <w:p w:rsidR="00DF249F" w:rsidRDefault="00DF249F" w:rsidP="00DF249F">
      <w:r>
        <w:t>The WTAR is an adult reading test that can serve as a measure of premorbid verbal intelligence, as pre- and post-injury performance shows some degree of correlation. The test has been co-normed with the WAIS-III.  The subject is presented with 50 words with atypical pronounciations.</w:t>
      </w:r>
    </w:p>
    <w:p w:rsidR="00DF249F" w:rsidRDefault="00DF249F" w:rsidP="00B71D5E">
      <w:pPr>
        <w:pStyle w:val="Heading3"/>
      </w:pPr>
      <w:r w:rsidRPr="00302454">
        <w:t>PERMISSIBLE VALUES</w:t>
      </w:r>
    </w:p>
    <w:p w:rsidR="00DF249F" w:rsidRPr="00E03956" w:rsidRDefault="00DF249F" w:rsidP="00DF249F">
      <w:r>
        <w:t>Total score is the number of words read correctly out of 50</w:t>
      </w:r>
    </w:p>
    <w:p w:rsidR="00DF249F" w:rsidRDefault="00DF249F" w:rsidP="00B71D5E">
      <w:pPr>
        <w:pStyle w:val="Heading3"/>
      </w:pPr>
      <w:r w:rsidRPr="00302454">
        <w:t>PROCEDURE</w:t>
      </w:r>
    </w:p>
    <w:p w:rsidR="00DF249F" w:rsidRPr="00DA11D7" w:rsidRDefault="00DF249F" w:rsidP="00DF249F">
      <w:r w:rsidRPr="00DA11D7">
        <w:t>Completed in 5-10 minutes</w:t>
      </w:r>
      <w:r>
        <w:t>. Should be administered by trained aexaminers.</w:t>
      </w:r>
    </w:p>
    <w:p w:rsidR="00DF249F" w:rsidRDefault="00DF249F" w:rsidP="00B71D5E">
      <w:pPr>
        <w:pStyle w:val="Heading3"/>
      </w:pPr>
      <w:r w:rsidRPr="00302454">
        <w:t>COMMENTS</w:t>
      </w:r>
    </w:p>
    <w:p w:rsidR="00DF249F" w:rsidRPr="00DA11D7" w:rsidRDefault="00DF249F" w:rsidP="00DF249F">
      <w:r w:rsidRPr="00DA11D7">
        <w:t xml:space="preserve">Ages </w:t>
      </w:r>
      <w:r>
        <w:t>1</w:t>
      </w:r>
      <w:r w:rsidRPr="00DA11D7">
        <w:t>6-89 years</w:t>
      </w:r>
    </w:p>
    <w:p w:rsidR="00DF249F" w:rsidRDefault="00DF249F" w:rsidP="00B71D5E">
      <w:pPr>
        <w:pStyle w:val="Heading3"/>
      </w:pPr>
      <w:r w:rsidRPr="00302454">
        <w:t>RATIONALE</w:t>
      </w:r>
    </w:p>
    <w:p w:rsidR="00DF249F" w:rsidRPr="00E03956" w:rsidRDefault="00DF249F" w:rsidP="00DF249F">
      <w:r>
        <w:t xml:space="preserve">The WTAR is a measure of receptive vocabulary and has use as a proxy for pre-morbid vocabulary skills. </w:t>
      </w:r>
    </w:p>
    <w:p w:rsidR="00DF249F" w:rsidRDefault="00DF249F" w:rsidP="00B71D5E">
      <w:pPr>
        <w:pStyle w:val="Heading3"/>
      </w:pPr>
      <w:r w:rsidRPr="00302454">
        <w:t>REFERENCES</w:t>
      </w:r>
    </w:p>
    <w:p w:rsidR="0042647B" w:rsidRPr="00DF249F" w:rsidRDefault="00DF249F" w:rsidP="00DF249F">
      <w:pPr>
        <w:rPr>
          <w:rFonts w:cs="Calibri"/>
          <w:b/>
        </w:rPr>
      </w:pPr>
      <w:r>
        <w:t>Wechsler D. Wechsler Test of Adult Reading (WTAR). San Antonio, TX: Harcourt Assessment, 2001.</w:t>
      </w:r>
    </w:p>
    <w:sectPr w:rsidR="0042647B" w:rsidRPr="00DF249F" w:rsidSect="00B5027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7AC" w:rsidRDefault="007427AC" w:rsidP="003256BA">
      <w:pPr>
        <w:spacing w:after="0" w:line="240" w:lineRule="auto"/>
      </w:pPr>
      <w:r>
        <w:separator/>
      </w:r>
    </w:p>
  </w:endnote>
  <w:endnote w:type="continuationSeparator" w:id="0">
    <w:p w:rsidR="007427AC" w:rsidRDefault="007427AC" w:rsidP="003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9A" w:rsidRDefault="004D779D" w:rsidP="004D779D">
    <w:pPr>
      <w:pStyle w:val="Footer"/>
      <w:tabs>
        <w:tab w:val="clear" w:pos="4680"/>
      </w:tabs>
      <w:jc w:val="center"/>
    </w:pPr>
    <w:r>
      <w:t>TBI CDE Version 2.0</w:t>
    </w:r>
    <w:r>
      <w:tab/>
    </w:r>
    <w:r w:rsidR="00F14B9A">
      <w:fldChar w:fldCharType="begin"/>
    </w:r>
    <w:r w:rsidR="00F14B9A">
      <w:instrText xml:space="preserve"> PAGE   \* MERGEFORMAT </w:instrText>
    </w:r>
    <w:r w:rsidR="00F14B9A">
      <w:fldChar w:fldCharType="separate"/>
    </w:r>
    <w:r w:rsidR="000E5589">
      <w:rPr>
        <w:noProof/>
      </w:rPr>
      <w:t>17</w:t>
    </w:r>
    <w:r w:rsidR="00F14B9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7AC" w:rsidRDefault="007427AC" w:rsidP="003256BA">
      <w:pPr>
        <w:spacing w:after="0" w:line="240" w:lineRule="auto"/>
      </w:pPr>
      <w:r>
        <w:separator/>
      </w:r>
    </w:p>
  </w:footnote>
  <w:footnote w:type="continuationSeparator" w:id="0">
    <w:p w:rsidR="007427AC" w:rsidRDefault="007427AC" w:rsidP="0032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9D" w:rsidRPr="005463F4" w:rsidRDefault="004D779D" w:rsidP="004D779D">
    <w:pPr>
      <w:spacing w:after="0"/>
      <w:jc w:val="center"/>
      <w:rPr>
        <w:rFonts w:cs="Calibri"/>
        <w:b/>
        <w:sz w:val="28"/>
        <w:szCs w:val="28"/>
      </w:rPr>
    </w:pPr>
    <w:r w:rsidRPr="005463F4">
      <w:rPr>
        <w:rFonts w:cs="Calibri"/>
        <w:b/>
        <w:sz w:val="28"/>
        <w:szCs w:val="28"/>
      </w:rPr>
      <w:t>Traumatic Brain Injury (TBI) Common Data Element (CDE)</w:t>
    </w:r>
  </w:p>
  <w:p w:rsidR="004D779D" w:rsidRPr="005463F4" w:rsidRDefault="004D779D" w:rsidP="004D779D">
    <w:pPr>
      <w:spacing w:after="0"/>
      <w:jc w:val="center"/>
      <w:rPr>
        <w:rFonts w:cs="Calibri"/>
        <w:b/>
        <w:sz w:val="28"/>
        <w:szCs w:val="28"/>
      </w:rPr>
    </w:pPr>
    <w:r w:rsidRPr="005463F4">
      <w:rPr>
        <w:rFonts w:cs="Calibri"/>
        <w:b/>
        <w:sz w:val="28"/>
        <w:szCs w:val="28"/>
      </w:rPr>
      <w:t>Outcome Measure Recommendations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DA4"/>
    <w:multiLevelType w:val="multilevel"/>
    <w:tmpl w:val="BB985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40295"/>
    <w:multiLevelType w:val="hybridMultilevel"/>
    <w:tmpl w:val="520AC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05A35"/>
    <w:multiLevelType w:val="hybridMultilevel"/>
    <w:tmpl w:val="3A40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45ABC"/>
    <w:multiLevelType w:val="hybridMultilevel"/>
    <w:tmpl w:val="8F4CF9B2"/>
    <w:lvl w:ilvl="0" w:tplc="5FD0026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14476"/>
    <w:multiLevelType w:val="hybridMultilevel"/>
    <w:tmpl w:val="3362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71130"/>
    <w:multiLevelType w:val="hybridMultilevel"/>
    <w:tmpl w:val="B5EC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56B04"/>
    <w:multiLevelType w:val="hybridMultilevel"/>
    <w:tmpl w:val="6A2C7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47F50"/>
    <w:multiLevelType w:val="hybridMultilevel"/>
    <w:tmpl w:val="CFC8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F43A2"/>
    <w:multiLevelType w:val="hybridMultilevel"/>
    <w:tmpl w:val="F052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E72F7"/>
    <w:multiLevelType w:val="hybridMultilevel"/>
    <w:tmpl w:val="E55A5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E14FD"/>
    <w:multiLevelType w:val="hybridMultilevel"/>
    <w:tmpl w:val="5A249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A3F97"/>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A570C"/>
    <w:multiLevelType w:val="hybridMultilevel"/>
    <w:tmpl w:val="3376B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20597"/>
    <w:multiLevelType w:val="hybridMultilevel"/>
    <w:tmpl w:val="9D7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1673F"/>
    <w:multiLevelType w:val="hybridMultilevel"/>
    <w:tmpl w:val="5A4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825C5A"/>
    <w:multiLevelType w:val="hybridMultilevel"/>
    <w:tmpl w:val="440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F18D2"/>
    <w:multiLevelType w:val="multilevel"/>
    <w:tmpl w:val="AB0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802AC9"/>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57476"/>
    <w:multiLevelType w:val="hybridMultilevel"/>
    <w:tmpl w:val="32BA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C02253"/>
    <w:multiLevelType w:val="hybridMultilevel"/>
    <w:tmpl w:val="9700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96B9A"/>
    <w:multiLevelType w:val="hybridMultilevel"/>
    <w:tmpl w:val="898C5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A5272"/>
    <w:multiLevelType w:val="hybridMultilevel"/>
    <w:tmpl w:val="9E1C2762"/>
    <w:lvl w:ilvl="0" w:tplc="313891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10DBF"/>
    <w:multiLevelType w:val="hybridMultilevel"/>
    <w:tmpl w:val="1B16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47C42"/>
    <w:multiLevelType w:val="hybridMultilevel"/>
    <w:tmpl w:val="7610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561820"/>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7205FB"/>
    <w:multiLevelType w:val="hybridMultilevel"/>
    <w:tmpl w:val="AA7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3209CC"/>
    <w:multiLevelType w:val="hybridMultilevel"/>
    <w:tmpl w:val="871CA0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717DF6"/>
    <w:multiLevelType w:val="hybridMultilevel"/>
    <w:tmpl w:val="86865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4541D6"/>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97341B"/>
    <w:multiLevelType w:val="hybridMultilevel"/>
    <w:tmpl w:val="C596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9D6B2B"/>
    <w:multiLevelType w:val="multilevel"/>
    <w:tmpl w:val="1BC6F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B85BE9"/>
    <w:multiLevelType w:val="hybridMultilevel"/>
    <w:tmpl w:val="73CA9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30"/>
  </w:num>
  <w:num w:numId="4">
    <w:abstractNumId w:val="12"/>
  </w:num>
  <w:num w:numId="5">
    <w:abstractNumId w:val="28"/>
  </w:num>
  <w:num w:numId="6">
    <w:abstractNumId w:val="21"/>
  </w:num>
  <w:num w:numId="7">
    <w:abstractNumId w:val="24"/>
  </w:num>
  <w:num w:numId="8">
    <w:abstractNumId w:val="11"/>
  </w:num>
  <w:num w:numId="9">
    <w:abstractNumId w:val="17"/>
  </w:num>
  <w:num w:numId="10">
    <w:abstractNumId w:val="25"/>
  </w:num>
  <w:num w:numId="11">
    <w:abstractNumId w:val="14"/>
  </w:num>
  <w:num w:numId="12">
    <w:abstractNumId w:val="2"/>
  </w:num>
  <w:num w:numId="13">
    <w:abstractNumId w:val="5"/>
  </w:num>
  <w:num w:numId="14">
    <w:abstractNumId w:val="15"/>
  </w:num>
  <w:num w:numId="15">
    <w:abstractNumId w:val="22"/>
  </w:num>
  <w:num w:numId="16">
    <w:abstractNumId w:val="13"/>
  </w:num>
  <w:num w:numId="17">
    <w:abstractNumId w:val="29"/>
  </w:num>
  <w:num w:numId="18">
    <w:abstractNumId w:val="31"/>
  </w:num>
  <w:num w:numId="19">
    <w:abstractNumId w:val="19"/>
  </w:num>
  <w:num w:numId="20">
    <w:abstractNumId w:val="4"/>
  </w:num>
  <w:num w:numId="21">
    <w:abstractNumId w:val="10"/>
  </w:num>
  <w:num w:numId="22">
    <w:abstractNumId w:val="7"/>
  </w:num>
  <w:num w:numId="23">
    <w:abstractNumId w:val="8"/>
  </w:num>
  <w:num w:numId="24">
    <w:abstractNumId w:val="9"/>
  </w:num>
  <w:num w:numId="25">
    <w:abstractNumId w:val="23"/>
  </w:num>
  <w:num w:numId="26">
    <w:abstractNumId w:val="20"/>
  </w:num>
  <w:num w:numId="27">
    <w:abstractNumId w:val="6"/>
  </w:num>
  <w:num w:numId="28">
    <w:abstractNumId w:val="27"/>
  </w:num>
  <w:num w:numId="29">
    <w:abstractNumId w:val="1"/>
  </w:num>
  <w:num w:numId="30">
    <w:abstractNumId w:val="26"/>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F"/>
    <w:rsid w:val="00005423"/>
    <w:rsid w:val="000166F1"/>
    <w:rsid w:val="00036648"/>
    <w:rsid w:val="00067485"/>
    <w:rsid w:val="0007464F"/>
    <w:rsid w:val="000923C6"/>
    <w:rsid w:val="000C103F"/>
    <w:rsid w:val="000C677D"/>
    <w:rsid w:val="000E090F"/>
    <w:rsid w:val="000E4D62"/>
    <w:rsid w:val="000E5589"/>
    <w:rsid w:val="00105870"/>
    <w:rsid w:val="00133519"/>
    <w:rsid w:val="0013401E"/>
    <w:rsid w:val="00137957"/>
    <w:rsid w:val="00151EE1"/>
    <w:rsid w:val="00186B84"/>
    <w:rsid w:val="0019726D"/>
    <w:rsid w:val="001A1472"/>
    <w:rsid w:val="001B190F"/>
    <w:rsid w:val="001B2EFB"/>
    <w:rsid w:val="001C3A62"/>
    <w:rsid w:val="001D1524"/>
    <w:rsid w:val="001D4F0B"/>
    <w:rsid w:val="001D7D80"/>
    <w:rsid w:val="00201DB9"/>
    <w:rsid w:val="0022540E"/>
    <w:rsid w:val="0023143B"/>
    <w:rsid w:val="00257409"/>
    <w:rsid w:val="0026399F"/>
    <w:rsid w:val="0026667A"/>
    <w:rsid w:val="00272AF0"/>
    <w:rsid w:val="002772D0"/>
    <w:rsid w:val="00283B0C"/>
    <w:rsid w:val="002A76D8"/>
    <w:rsid w:val="002B2DCC"/>
    <w:rsid w:val="002C18AD"/>
    <w:rsid w:val="002D3093"/>
    <w:rsid w:val="002E0240"/>
    <w:rsid w:val="002F045A"/>
    <w:rsid w:val="003017B7"/>
    <w:rsid w:val="0032333B"/>
    <w:rsid w:val="003256BA"/>
    <w:rsid w:val="00331FE7"/>
    <w:rsid w:val="00362150"/>
    <w:rsid w:val="003632F5"/>
    <w:rsid w:val="00366FF4"/>
    <w:rsid w:val="0038142D"/>
    <w:rsid w:val="00390AFC"/>
    <w:rsid w:val="00397664"/>
    <w:rsid w:val="003A10E2"/>
    <w:rsid w:val="003A5C79"/>
    <w:rsid w:val="003A684C"/>
    <w:rsid w:val="003A71F0"/>
    <w:rsid w:val="003B6E8D"/>
    <w:rsid w:val="003C1198"/>
    <w:rsid w:val="003C5959"/>
    <w:rsid w:val="003D1229"/>
    <w:rsid w:val="003D1E85"/>
    <w:rsid w:val="003E6CB2"/>
    <w:rsid w:val="003F48E0"/>
    <w:rsid w:val="00407ED8"/>
    <w:rsid w:val="00412771"/>
    <w:rsid w:val="00416C28"/>
    <w:rsid w:val="004178A0"/>
    <w:rsid w:val="00425DCE"/>
    <w:rsid w:val="0042647B"/>
    <w:rsid w:val="00431050"/>
    <w:rsid w:val="00436F2C"/>
    <w:rsid w:val="00440B65"/>
    <w:rsid w:val="00446D34"/>
    <w:rsid w:val="00451F71"/>
    <w:rsid w:val="00466B9D"/>
    <w:rsid w:val="00472EB4"/>
    <w:rsid w:val="004A17A0"/>
    <w:rsid w:val="004A1A0B"/>
    <w:rsid w:val="004A6DFA"/>
    <w:rsid w:val="004A7991"/>
    <w:rsid w:val="004B766F"/>
    <w:rsid w:val="004C2E29"/>
    <w:rsid w:val="004D1858"/>
    <w:rsid w:val="004D779D"/>
    <w:rsid w:val="004E73A8"/>
    <w:rsid w:val="004F09B9"/>
    <w:rsid w:val="00517EFE"/>
    <w:rsid w:val="005273FA"/>
    <w:rsid w:val="00536829"/>
    <w:rsid w:val="00552A1A"/>
    <w:rsid w:val="0057055B"/>
    <w:rsid w:val="00571C71"/>
    <w:rsid w:val="00575537"/>
    <w:rsid w:val="00577465"/>
    <w:rsid w:val="005779AF"/>
    <w:rsid w:val="00595C38"/>
    <w:rsid w:val="00597B14"/>
    <w:rsid w:val="005A7A94"/>
    <w:rsid w:val="005D1371"/>
    <w:rsid w:val="005D3954"/>
    <w:rsid w:val="005E172F"/>
    <w:rsid w:val="005F2C7C"/>
    <w:rsid w:val="005F4802"/>
    <w:rsid w:val="00600DD0"/>
    <w:rsid w:val="0061104A"/>
    <w:rsid w:val="006126F3"/>
    <w:rsid w:val="00641332"/>
    <w:rsid w:val="0064276E"/>
    <w:rsid w:val="006510B4"/>
    <w:rsid w:val="00652050"/>
    <w:rsid w:val="00656917"/>
    <w:rsid w:val="00661648"/>
    <w:rsid w:val="0066648B"/>
    <w:rsid w:val="00686B2C"/>
    <w:rsid w:val="00697AA3"/>
    <w:rsid w:val="006A6ED8"/>
    <w:rsid w:val="006B58A1"/>
    <w:rsid w:val="006C4E51"/>
    <w:rsid w:val="006D24E0"/>
    <w:rsid w:val="006F24CB"/>
    <w:rsid w:val="006F327D"/>
    <w:rsid w:val="006F58D1"/>
    <w:rsid w:val="00715490"/>
    <w:rsid w:val="00715E1B"/>
    <w:rsid w:val="00730C91"/>
    <w:rsid w:val="0073451E"/>
    <w:rsid w:val="007427AC"/>
    <w:rsid w:val="00747374"/>
    <w:rsid w:val="00747B7F"/>
    <w:rsid w:val="00757EB8"/>
    <w:rsid w:val="00761F5E"/>
    <w:rsid w:val="00787CE1"/>
    <w:rsid w:val="0079543B"/>
    <w:rsid w:val="007A1862"/>
    <w:rsid w:val="007A76D2"/>
    <w:rsid w:val="007D6A85"/>
    <w:rsid w:val="007E19D1"/>
    <w:rsid w:val="008122AB"/>
    <w:rsid w:val="0082143F"/>
    <w:rsid w:val="0083461E"/>
    <w:rsid w:val="00837790"/>
    <w:rsid w:val="008517B1"/>
    <w:rsid w:val="00865F08"/>
    <w:rsid w:val="008711D5"/>
    <w:rsid w:val="00872036"/>
    <w:rsid w:val="00892BFF"/>
    <w:rsid w:val="0089414D"/>
    <w:rsid w:val="00896C1C"/>
    <w:rsid w:val="00897A76"/>
    <w:rsid w:val="008A5031"/>
    <w:rsid w:val="008D53AA"/>
    <w:rsid w:val="008E024A"/>
    <w:rsid w:val="008F3218"/>
    <w:rsid w:val="008F563C"/>
    <w:rsid w:val="009032FF"/>
    <w:rsid w:val="00915661"/>
    <w:rsid w:val="0095430C"/>
    <w:rsid w:val="00957C3D"/>
    <w:rsid w:val="009877E3"/>
    <w:rsid w:val="00994F6F"/>
    <w:rsid w:val="009A0575"/>
    <w:rsid w:val="009C6159"/>
    <w:rsid w:val="009D6578"/>
    <w:rsid w:val="009E2D7C"/>
    <w:rsid w:val="009E4116"/>
    <w:rsid w:val="009F3D95"/>
    <w:rsid w:val="009F5840"/>
    <w:rsid w:val="00A01395"/>
    <w:rsid w:val="00A113F5"/>
    <w:rsid w:val="00A11547"/>
    <w:rsid w:val="00A342B0"/>
    <w:rsid w:val="00A354C6"/>
    <w:rsid w:val="00A43D8E"/>
    <w:rsid w:val="00A50916"/>
    <w:rsid w:val="00A55F12"/>
    <w:rsid w:val="00A668FE"/>
    <w:rsid w:val="00A771A0"/>
    <w:rsid w:val="00A77ED9"/>
    <w:rsid w:val="00A829C4"/>
    <w:rsid w:val="00A91A68"/>
    <w:rsid w:val="00A942DF"/>
    <w:rsid w:val="00A94393"/>
    <w:rsid w:val="00AC68C0"/>
    <w:rsid w:val="00AD06A0"/>
    <w:rsid w:val="00AD42B7"/>
    <w:rsid w:val="00AE0864"/>
    <w:rsid w:val="00AE19BF"/>
    <w:rsid w:val="00B146A6"/>
    <w:rsid w:val="00B33EFA"/>
    <w:rsid w:val="00B34FCC"/>
    <w:rsid w:val="00B35A36"/>
    <w:rsid w:val="00B35E99"/>
    <w:rsid w:val="00B37CE3"/>
    <w:rsid w:val="00B50270"/>
    <w:rsid w:val="00B50B53"/>
    <w:rsid w:val="00B55883"/>
    <w:rsid w:val="00B71CE2"/>
    <w:rsid w:val="00B71D5E"/>
    <w:rsid w:val="00B74713"/>
    <w:rsid w:val="00B74F2C"/>
    <w:rsid w:val="00B808CD"/>
    <w:rsid w:val="00B840F4"/>
    <w:rsid w:val="00B92FE1"/>
    <w:rsid w:val="00BA177D"/>
    <w:rsid w:val="00BB167B"/>
    <w:rsid w:val="00BD7D4C"/>
    <w:rsid w:val="00BE295B"/>
    <w:rsid w:val="00BE4871"/>
    <w:rsid w:val="00C02CD4"/>
    <w:rsid w:val="00C1442F"/>
    <w:rsid w:val="00C31F8E"/>
    <w:rsid w:val="00C36D41"/>
    <w:rsid w:val="00C4525E"/>
    <w:rsid w:val="00C638D1"/>
    <w:rsid w:val="00C657EB"/>
    <w:rsid w:val="00C6740D"/>
    <w:rsid w:val="00C80913"/>
    <w:rsid w:val="00C83AC8"/>
    <w:rsid w:val="00C926B3"/>
    <w:rsid w:val="00CD5942"/>
    <w:rsid w:val="00CE6A31"/>
    <w:rsid w:val="00CF3C01"/>
    <w:rsid w:val="00D44C4D"/>
    <w:rsid w:val="00D468A6"/>
    <w:rsid w:val="00D5698A"/>
    <w:rsid w:val="00D61192"/>
    <w:rsid w:val="00D6306A"/>
    <w:rsid w:val="00D70971"/>
    <w:rsid w:val="00D84A13"/>
    <w:rsid w:val="00D942BF"/>
    <w:rsid w:val="00DD6C49"/>
    <w:rsid w:val="00DE198A"/>
    <w:rsid w:val="00DE1A50"/>
    <w:rsid w:val="00DF249F"/>
    <w:rsid w:val="00DF31D9"/>
    <w:rsid w:val="00DF5B07"/>
    <w:rsid w:val="00E0090D"/>
    <w:rsid w:val="00E20EB1"/>
    <w:rsid w:val="00E41FF2"/>
    <w:rsid w:val="00E51D1C"/>
    <w:rsid w:val="00E53B4C"/>
    <w:rsid w:val="00E712E2"/>
    <w:rsid w:val="00E85E53"/>
    <w:rsid w:val="00EB5061"/>
    <w:rsid w:val="00EC0EA5"/>
    <w:rsid w:val="00EF4835"/>
    <w:rsid w:val="00F14B9A"/>
    <w:rsid w:val="00F173F8"/>
    <w:rsid w:val="00F17B5E"/>
    <w:rsid w:val="00F22CE7"/>
    <w:rsid w:val="00F407D7"/>
    <w:rsid w:val="00F47526"/>
    <w:rsid w:val="00F517A6"/>
    <w:rsid w:val="00F8262A"/>
    <w:rsid w:val="00F858AE"/>
    <w:rsid w:val="00FA6A1A"/>
    <w:rsid w:val="00FB29AD"/>
    <w:rsid w:val="00FC132D"/>
    <w:rsid w:val="00FC3DFE"/>
    <w:rsid w:val="00FD2B2F"/>
    <w:rsid w:val="00FD6879"/>
    <w:rsid w:val="00FE0C98"/>
    <w:rsid w:val="00FE1FF0"/>
    <w:rsid w:val="00FE5182"/>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5ADD3-1739-40DF-8143-D7AD0E14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70"/>
    <w:pPr>
      <w:spacing w:after="200" w:line="276" w:lineRule="auto"/>
    </w:pPr>
    <w:rPr>
      <w:sz w:val="22"/>
      <w:szCs w:val="22"/>
    </w:rPr>
  </w:style>
  <w:style w:type="paragraph" w:styleId="Heading2">
    <w:name w:val="heading 2"/>
    <w:basedOn w:val="Heading3"/>
    <w:next w:val="Normal"/>
    <w:link w:val="Heading2Char"/>
    <w:uiPriority w:val="9"/>
    <w:unhideWhenUsed/>
    <w:qFormat/>
    <w:rsid w:val="0007464F"/>
    <w:pPr>
      <w:outlineLvl w:val="1"/>
    </w:pPr>
    <w:rPr>
      <w:sz w:val="24"/>
      <w:szCs w:val="24"/>
    </w:rPr>
  </w:style>
  <w:style w:type="paragraph" w:styleId="Heading3">
    <w:name w:val="heading 3"/>
    <w:basedOn w:val="Normal"/>
    <w:next w:val="Default"/>
    <w:link w:val="Heading3Char"/>
    <w:uiPriority w:val="99"/>
    <w:qFormat/>
    <w:rsid w:val="00B71D5E"/>
    <w:pPr>
      <w:outlineLvl w:val="2"/>
    </w:pPr>
    <w:rPr>
      <w:b/>
    </w:rPr>
  </w:style>
  <w:style w:type="paragraph" w:styleId="Heading4">
    <w:name w:val="heading 4"/>
    <w:basedOn w:val="Normal"/>
    <w:next w:val="Normal"/>
    <w:link w:val="Heading4Char"/>
    <w:uiPriority w:val="9"/>
    <w:semiHidden/>
    <w:unhideWhenUsed/>
    <w:qFormat/>
    <w:rsid w:val="0022540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73451E"/>
  </w:style>
  <w:style w:type="paragraph" w:customStyle="1" w:styleId="Default">
    <w:name w:val="Default"/>
    <w:rsid w:val="002B2DCC"/>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9"/>
    <w:rsid w:val="00B71D5E"/>
    <w:rPr>
      <w:b/>
      <w:sz w:val="22"/>
      <w:szCs w:val="22"/>
    </w:rPr>
  </w:style>
  <w:style w:type="character" w:styleId="Strong">
    <w:name w:val="Strong"/>
    <w:basedOn w:val="DefaultParagraphFont"/>
    <w:uiPriority w:val="22"/>
    <w:qFormat/>
    <w:rsid w:val="002B2DCC"/>
    <w:rPr>
      <w:b/>
      <w:bCs/>
    </w:rPr>
  </w:style>
  <w:style w:type="character" w:styleId="Hyperlink">
    <w:name w:val="Hyperlink"/>
    <w:basedOn w:val="DefaultParagraphFont"/>
    <w:uiPriority w:val="99"/>
    <w:unhideWhenUsed/>
    <w:rsid w:val="00A668FE"/>
    <w:rPr>
      <w:strike w:val="0"/>
      <w:dstrike w:val="0"/>
      <w:color w:val="0000FF"/>
      <w:u w:val="single"/>
      <w:effect w:val="none"/>
    </w:rPr>
  </w:style>
  <w:style w:type="character" w:customStyle="1" w:styleId="ncitalic1">
    <w:name w:val="ncitalic1"/>
    <w:basedOn w:val="DefaultParagraphFont"/>
    <w:rsid w:val="00A668FE"/>
    <w:rPr>
      <w:i/>
      <w:iCs/>
      <w:color w:val="000000"/>
    </w:rPr>
  </w:style>
  <w:style w:type="character" w:customStyle="1" w:styleId="meta">
    <w:name w:val="meta"/>
    <w:basedOn w:val="DefaultParagraphFont"/>
    <w:rsid w:val="00AD42B7"/>
  </w:style>
  <w:style w:type="character" w:styleId="FollowedHyperlink">
    <w:name w:val="FollowedHyperlink"/>
    <w:basedOn w:val="DefaultParagraphFont"/>
    <w:uiPriority w:val="99"/>
    <w:semiHidden/>
    <w:unhideWhenUsed/>
    <w:rsid w:val="006F58D1"/>
    <w:rPr>
      <w:color w:val="800080"/>
      <w:u w:val="single"/>
    </w:rPr>
  </w:style>
  <w:style w:type="character" w:customStyle="1" w:styleId="dnnalignleft">
    <w:name w:val="dnnalignleft"/>
    <w:basedOn w:val="DefaultParagraphFont"/>
    <w:rsid w:val="006F58D1"/>
  </w:style>
  <w:style w:type="character" w:customStyle="1" w:styleId="Heading4Char">
    <w:name w:val="Heading 4 Char"/>
    <w:basedOn w:val="DefaultParagraphFont"/>
    <w:link w:val="Heading4"/>
    <w:uiPriority w:val="9"/>
    <w:semiHidden/>
    <w:rsid w:val="0022540E"/>
    <w:rPr>
      <w:rFonts w:ascii="Calibri" w:eastAsia="Times New Roman" w:hAnsi="Calibri" w:cs="Times New Roman"/>
      <w:b/>
      <w:bCs/>
      <w:sz w:val="28"/>
      <w:szCs w:val="28"/>
    </w:rPr>
  </w:style>
  <w:style w:type="character" w:customStyle="1" w:styleId="ej-j-source">
    <w:name w:val="ej-j-source"/>
    <w:basedOn w:val="DefaultParagraphFont"/>
    <w:rsid w:val="0022540E"/>
  </w:style>
  <w:style w:type="paragraph" w:styleId="NormalWeb">
    <w:name w:val="Normal (Web)"/>
    <w:basedOn w:val="Normal"/>
    <w:uiPriority w:val="99"/>
    <w:semiHidden/>
    <w:unhideWhenUsed/>
    <w:rsid w:val="00331FE7"/>
    <w:pPr>
      <w:spacing w:before="100" w:beforeAutospacing="1" w:after="100" w:afterAutospacing="1" w:line="240" w:lineRule="auto"/>
    </w:pPr>
    <w:rPr>
      <w:rFonts w:ascii="Times New Roman" w:eastAsia="Times New Roman" w:hAnsi="Times New Roman"/>
      <w:sz w:val="24"/>
      <w:szCs w:val="24"/>
    </w:rPr>
  </w:style>
  <w:style w:type="character" w:customStyle="1" w:styleId="citedby">
    <w:name w:val="citedby_"/>
    <w:basedOn w:val="DefaultParagraphFont"/>
    <w:rsid w:val="00331FE7"/>
    <w:rPr>
      <w:sz w:val="24"/>
      <w:szCs w:val="24"/>
      <w:bdr w:val="none" w:sz="0" w:space="0" w:color="auto" w:frame="1"/>
      <w:vertAlign w:val="baseline"/>
    </w:rPr>
  </w:style>
  <w:style w:type="character" w:styleId="CommentReference">
    <w:name w:val="annotation reference"/>
    <w:basedOn w:val="DefaultParagraphFont"/>
    <w:uiPriority w:val="99"/>
    <w:semiHidden/>
    <w:unhideWhenUsed/>
    <w:rsid w:val="00D468A6"/>
    <w:rPr>
      <w:sz w:val="16"/>
      <w:szCs w:val="16"/>
    </w:rPr>
  </w:style>
  <w:style w:type="paragraph" w:styleId="CommentText">
    <w:name w:val="annotation text"/>
    <w:basedOn w:val="Normal"/>
    <w:link w:val="CommentTextChar"/>
    <w:uiPriority w:val="99"/>
    <w:semiHidden/>
    <w:unhideWhenUsed/>
    <w:rsid w:val="00D468A6"/>
    <w:rPr>
      <w:sz w:val="20"/>
      <w:szCs w:val="20"/>
    </w:rPr>
  </w:style>
  <w:style w:type="character" w:customStyle="1" w:styleId="CommentTextChar">
    <w:name w:val="Comment Text Char"/>
    <w:basedOn w:val="DefaultParagraphFont"/>
    <w:link w:val="CommentText"/>
    <w:uiPriority w:val="99"/>
    <w:semiHidden/>
    <w:rsid w:val="00D468A6"/>
  </w:style>
  <w:style w:type="paragraph" w:styleId="CommentSubject">
    <w:name w:val="annotation subject"/>
    <w:basedOn w:val="CommentText"/>
    <w:next w:val="CommentText"/>
    <w:link w:val="CommentSubjectChar"/>
    <w:uiPriority w:val="99"/>
    <w:semiHidden/>
    <w:unhideWhenUsed/>
    <w:rsid w:val="00D468A6"/>
    <w:rPr>
      <w:b/>
      <w:bCs/>
    </w:rPr>
  </w:style>
  <w:style w:type="character" w:customStyle="1" w:styleId="CommentSubjectChar">
    <w:name w:val="Comment Subject Char"/>
    <w:basedOn w:val="CommentTextChar"/>
    <w:link w:val="CommentSubject"/>
    <w:uiPriority w:val="99"/>
    <w:semiHidden/>
    <w:rsid w:val="00D468A6"/>
    <w:rPr>
      <w:b/>
      <w:bCs/>
    </w:rPr>
  </w:style>
  <w:style w:type="paragraph" w:styleId="BalloonText">
    <w:name w:val="Balloon Text"/>
    <w:basedOn w:val="Normal"/>
    <w:link w:val="BalloonTextChar"/>
    <w:uiPriority w:val="99"/>
    <w:semiHidden/>
    <w:unhideWhenUsed/>
    <w:rsid w:val="00D46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A6"/>
    <w:rPr>
      <w:rFonts w:ascii="Tahoma" w:hAnsi="Tahoma" w:cs="Tahoma"/>
      <w:sz w:val="16"/>
      <w:szCs w:val="16"/>
    </w:rPr>
  </w:style>
  <w:style w:type="paragraph" w:styleId="Header">
    <w:name w:val="header"/>
    <w:basedOn w:val="Normal"/>
    <w:link w:val="HeaderChar"/>
    <w:uiPriority w:val="99"/>
    <w:unhideWhenUsed/>
    <w:rsid w:val="003256BA"/>
    <w:pPr>
      <w:tabs>
        <w:tab w:val="center" w:pos="4680"/>
        <w:tab w:val="right" w:pos="9360"/>
      </w:tabs>
    </w:pPr>
  </w:style>
  <w:style w:type="character" w:customStyle="1" w:styleId="HeaderChar">
    <w:name w:val="Header Char"/>
    <w:basedOn w:val="DefaultParagraphFont"/>
    <w:link w:val="Header"/>
    <w:uiPriority w:val="99"/>
    <w:rsid w:val="003256BA"/>
    <w:rPr>
      <w:sz w:val="22"/>
      <w:szCs w:val="22"/>
    </w:rPr>
  </w:style>
  <w:style w:type="paragraph" w:styleId="Footer">
    <w:name w:val="footer"/>
    <w:basedOn w:val="Normal"/>
    <w:link w:val="FooterChar"/>
    <w:uiPriority w:val="99"/>
    <w:unhideWhenUsed/>
    <w:rsid w:val="003256BA"/>
    <w:pPr>
      <w:tabs>
        <w:tab w:val="center" w:pos="4680"/>
        <w:tab w:val="right" w:pos="9360"/>
      </w:tabs>
    </w:pPr>
  </w:style>
  <w:style w:type="character" w:customStyle="1" w:styleId="FooterChar">
    <w:name w:val="Footer Char"/>
    <w:basedOn w:val="DefaultParagraphFont"/>
    <w:link w:val="Footer"/>
    <w:uiPriority w:val="99"/>
    <w:rsid w:val="003256BA"/>
    <w:rPr>
      <w:sz w:val="22"/>
      <w:szCs w:val="22"/>
    </w:rPr>
  </w:style>
  <w:style w:type="paragraph" w:styleId="ListParagraph">
    <w:name w:val="List Paragraph"/>
    <w:basedOn w:val="Normal"/>
    <w:uiPriority w:val="34"/>
    <w:qFormat/>
    <w:rsid w:val="00FD6879"/>
    <w:pPr>
      <w:ind w:left="720"/>
    </w:pPr>
  </w:style>
  <w:style w:type="character" w:styleId="HTMLCite">
    <w:name w:val="HTML Cite"/>
    <w:basedOn w:val="DefaultParagraphFont"/>
    <w:uiPriority w:val="99"/>
    <w:semiHidden/>
    <w:unhideWhenUsed/>
    <w:rsid w:val="004D1858"/>
    <w:rPr>
      <w:i/>
      <w:iCs/>
    </w:rPr>
  </w:style>
  <w:style w:type="paragraph" w:styleId="Caption">
    <w:name w:val="caption"/>
    <w:basedOn w:val="Normal"/>
    <w:next w:val="Normal"/>
    <w:uiPriority w:val="35"/>
    <w:unhideWhenUsed/>
    <w:qFormat/>
    <w:rsid w:val="001D7D80"/>
    <w:rPr>
      <w:b/>
      <w:bCs/>
      <w:sz w:val="20"/>
      <w:szCs w:val="20"/>
    </w:rPr>
  </w:style>
  <w:style w:type="character" w:customStyle="1" w:styleId="Heading2Char">
    <w:name w:val="Heading 2 Char"/>
    <w:basedOn w:val="DefaultParagraphFont"/>
    <w:link w:val="Heading2"/>
    <w:uiPriority w:val="9"/>
    <w:rsid w:val="0007464F"/>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9947">
      <w:bodyDiv w:val="1"/>
      <w:marLeft w:val="0"/>
      <w:marRight w:val="0"/>
      <w:marTop w:val="0"/>
      <w:marBottom w:val="0"/>
      <w:divBdr>
        <w:top w:val="none" w:sz="0" w:space="0" w:color="auto"/>
        <w:left w:val="none" w:sz="0" w:space="0" w:color="auto"/>
        <w:bottom w:val="none" w:sz="0" w:space="0" w:color="auto"/>
        <w:right w:val="none" w:sz="0" w:space="0" w:color="auto"/>
      </w:divBdr>
    </w:div>
    <w:div w:id="405961282">
      <w:bodyDiv w:val="1"/>
      <w:marLeft w:val="0"/>
      <w:marRight w:val="0"/>
      <w:marTop w:val="0"/>
      <w:marBottom w:val="0"/>
      <w:divBdr>
        <w:top w:val="none" w:sz="0" w:space="0" w:color="auto"/>
        <w:left w:val="none" w:sz="0" w:space="0" w:color="auto"/>
        <w:bottom w:val="none" w:sz="0" w:space="0" w:color="auto"/>
        <w:right w:val="none" w:sz="0" w:space="0" w:color="auto"/>
      </w:divBdr>
      <w:divsChild>
        <w:div w:id="230510732">
          <w:marLeft w:val="1636"/>
          <w:marRight w:val="0"/>
          <w:marTop w:val="0"/>
          <w:marBottom w:val="0"/>
          <w:divBdr>
            <w:top w:val="single" w:sz="24" w:space="0" w:color="6C9D30"/>
            <w:left w:val="single" w:sz="2" w:space="0" w:color="2E2E2E"/>
            <w:bottom w:val="single" w:sz="2" w:space="0" w:color="2E2E2E"/>
            <w:right w:val="single" w:sz="2" w:space="0" w:color="2E2E2E"/>
          </w:divBdr>
          <w:divsChild>
            <w:div w:id="1537691390">
              <w:marLeft w:val="0"/>
              <w:marRight w:val="0"/>
              <w:marTop w:val="19"/>
              <w:marBottom w:val="0"/>
              <w:divBdr>
                <w:top w:val="none" w:sz="0" w:space="0" w:color="auto"/>
                <w:left w:val="none" w:sz="0" w:space="0" w:color="auto"/>
                <w:bottom w:val="none" w:sz="0" w:space="0" w:color="auto"/>
                <w:right w:val="none" w:sz="0" w:space="0" w:color="auto"/>
              </w:divBdr>
              <w:divsChild>
                <w:div w:id="518353820">
                  <w:marLeft w:val="0"/>
                  <w:marRight w:val="0"/>
                  <w:marTop w:val="0"/>
                  <w:marBottom w:val="0"/>
                  <w:divBdr>
                    <w:top w:val="none" w:sz="0" w:space="0" w:color="auto"/>
                    <w:left w:val="none" w:sz="0" w:space="0" w:color="auto"/>
                    <w:bottom w:val="none" w:sz="0" w:space="0" w:color="auto"/>
                    <w:right w:val="none" w:sz="0" w:space="0" w:color="auto"/>
                  </w:divBdr>
                  <w:divsChild>
                    <w:div w:id="1243637494">
                      <w:marLeft w:val="0"/>
                      <w:marRight w:val="0"/>
                      <w:marTop w:val="0"/>
                      <w:marBottom w:val="0"/>
                      <w:divBdr>
                        <w:top w:val="none" w:sz="0" w:space="0" w:color="auto"/>
                        <w:left w:val="none" w:sz="0" w:space="0" w:color="auto"/>
                        <w:bottom w:val="none" w:sz="0" w:space="0" w:color="auto"/>
                        <w:right w:val="none" w:sz="0" w:space="0" w:color="auto"/>
                      </w:divBdr>
                      <w:divsChild>
                        <w:div w:id="2049798781">
                          <w:marLeft w:val="0"/>
                          <w:marRight w:val="0"/>
                          <w:marTop w:val="0"/>
                          <w:marBottom w:val="0"/>
                          <w:divBdr>
                            <w:top w:val="none" w:sz="0" w:space="0" w:color="auto"/>
                            <w:left w:val="none" w:sz="0" w:space="0" w:color="auto"/>
                            <w:bottom w:val="none" w:sz="0" w:space="0" w:color="auto"/>
                            <w:right w:val="none" w:sz="0" w:space="0" w:color="auto"/>
                          </w:divBdr>
                          <w:divsChild>
                            <w:div w:id="1333027465">
                              <w:marLeft w:val="0"/>
                              <w:marRight w:val="0"/>
                              <w:marTop w:val="0"/>
                              <w:marBottom w:val="0"/>
                              <w:divBdr>
                                <w:top w:val="none" w:sz="0" w:space="0" w:color="auto"/>
                                <w:left w:val="none" w:sz="0" w:space="0" w:color="auto"/>
                                <w:bottom w:val="none" w:sz="0" w:space="0" w:color="auto"/>
                                <w:right w:val="none" w:sz="0" w:space="0" w:color="auto"/>
                              </w:divBdr>
                            </w:div>
                            <w:div w:id="1380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063">
      <w:bodyDiv w:val="1"/>
      <w:marLeft w:val="0"/>
      <w:marRight w:val="0"/>
      <w:marTop w:val="0"/>
      <w:marBottom w:val="0"/>
      <w:divBdr>
        <w:top w:val="none" w:sz="0" w:space="0" w:color="auto"/>
        <w:left w:val="none" w:sz="0" w:space="0" w:color="auto"/>
        <w:bottom w:val="none" w:sz="0" w:space="0" w:color="auto"/>
        <w:right w:val="none" w:sz="0" w:space="0" w:color="auto"/>
      </w:divBdr>
    </w:div>
    <w:div w:id="584345412">
      <w:bodyDiv w:val="1"/>
      <w:marLeft w:val="0"/>
      <w:marRight w:val="0"/>
      <w:marTop w:val="0"/>
      <w:marBottom w:val="0"/>
      <w:divBdr>
        <w:top w:val="none" w:sz="0" w:space="0" w:color="auto"/>
        <w:left w:val="none" w:sz="0" w:space="0" w:color="auto"/>
        <w:bottom w:val="none" w:sz="0" w:space="0" w:color="auto"/>
        <w:right w:val="none" w:sz="0" w:space="0" w:color="auto"/>
      </w:divBdr>
      <w:divsChild>
        <w:div w:id="19205215">
          <w:marLeft w:val="1636"/>
          <w:marRight w:val="0"/>
          <w:marTop w:val="0"/>
          <w:marBottom w:val="0"/>
          <w:divBdr>
            <w:top w:val="single" w:sz="24" w:space="0" w:color="6C9D30"/>
            <w:left w:val="single" w:sz="2" w:space="0" w:color="2E2E2E"/>
            <w:bottom w:val="single" w:sz="2" w:space="0" w:color="2E2E2E"/>
            <w:right w:val="single" w:sz="2" w:space="0" w:color="2E2E2E"/>
          </w:divBdr>
          <w:divsChild>
            <w:div w:id="1700623852">
              <w:marLeft w:val="0"/>
              <w:marRight w:val="0"/>
              <w:marTop w:val="19"/>
              <w:marBottom w:val="0"/>
              <w:divBdr>
                <w:top w:val="none" w:sz="0" w:space="0" w:color="auto"/>
                <w:left w:val="none" w:sz="0" w:space="0" w:color="auto"/>
                <w:bottom w:val="none" w:sz="0" w:space="0" w:color="auto"/>
                <w:right w:val="none" w:sz="0" w:space="0" w:color="auto"/>
              </w:divBdr>
              <w:divsChild>
                <w:div w:id="255750852">
                  <w:marLeft w:val="0"/>
                  <w:marRight w:val="0"/>
                  <w:marTop w:val="0"/>
                  <w:marBottom w:val="0"/>
                  <w:divBdr>
                    <w:top w:val="none" w:sz="0" w:space="0" w:color="auto"/>
                    <w:left w:val="none" w:sz="0" w:space="0" w:color="auto"/>
                    <w:bottom w:val="none" w:sz="0" w:space="0" w:color="auto"/>
                    <w:right w:val="none" w:sz="0" w:space="0" w:color="auto"/>
                  </w:divBdr>
                  <w:divsChild>
                    <w:div w:id="2000841916">
                      <w:marLeft w:val="0"/>
                      <w:marRight w:val="0"/>
                      <w:marTop w:val="0"/>
                      <w:marBottom w:val="0"/>
                      <w:divBdr>
                        <w:top w:val="none" w:sz="0" w:space="0" w:color="auto"/>
                        <w:left w:val="none" w:sz="0" w:space="0" w:color="auto"/>
                        <w:bottom w:val="none" w:sz="0" w:space="0" w:color="auto"/>
                        <w:right w:val="none" w:sz="0" w:space="0" w:color="auto"/>
                      </w:divBdr>
                      <w:divsChild>
                        <w:div w:id="669603679">
                          <w:marLeft w:val="0"/>
                          <w:marRight w:val="0"/>
                          <w:marTop w:val="0"/>
                          <w:marBottom w:val="0"/>
                          <w:divBdr>
                            <w:top w:val="none" w:sz="0" w:space="0" w:color="auto"/>
                            <w:left w:val="none" w:sz="0" w:space="0" w:color="auto"/>
                            <w:bottom w:val="none" w:sz="0" w:space="0" w:color="auto"/>
                            <w:right w:val="none" w:sz="0" w:space="0" w:color="auto"/>
                          </w:divBdr>
                          <w:divsChild>
                            <w:div w:id="62487438">
                              <w:marLeft w:val="0"/>
                              <w:marRight w:val="0"/>
                              <w:marTop w:val="0"/>
                              <w:marBottom w:val="0"/>
                              <w:divBdr>
                                <w:top w:val="none" w:sz="0" w:space="0" w:color="auto"/>
                                <w:left w:val="none" w:sz="0" w:space="0" w:color="auto"/>
                                <w:bottom w:val="none" w:sz="0" w:space="0" w:color="auto"/>
                                <w:right w:val="none" w:sz="0" w:space="0" w:color="auto"/>
                              </w:divBdr>
                            </w:div>
                            <w:div w:id="555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4908">
      <w:bodyDiv w:val="1"/>
      <w:marLeft w:val="0"/>
      <w:marRight w:val="0"/>
      <w:marTop w:val="0"/>
      <w:marBottom w:val="0"/>
      <w:divBdr>
        <w:top w:val="none" w:sz="0" w:space="0" w:color="auto"/>
        <w:left w:val="none" w:sz="0" w:space="0" w:color="auto"/>
        <w:bottom w:val="none" w:sz="0" w:space="0" w:color="auto"/>
        <w:right w:val="none" w:sz="0" w:space="0" w:color="auto"/>
      </w:divBdr>
    </w:div>
    <w:div w:id="1208950437">
      <w:bodyDiv w:val="1"/>
      <w:marLeft w:val="0"/>
      <w:marRight w:val="0"/>
      <w:marTop w:val="0"/>
      <w:marBottom w:val="0"/>
      <w:divBdr>
        <w:top w:val="none" w:sz="0" w:space="0" w:color="auto"/>
        <w:left w:val="none" w:sz="0" w:space="0" w:color="auto"/>
        <w:bottom w:val="none" w:sz="0" w:space="0" w:color="auto"/>
        <w:right w:val="none" w:sz="0" w:space="0" w:color="auto"/>
      </w:divBdr>
    </w:div>
    <w:div w:id="1220242607">
      <w:bodyDiv w:val="1"/>
      <w:marLeft w:val="0"/>
      <w:marRight w:val="0"/>
      <w:marTop w:val="0"/>
      <w:marBottom w:val="0"/>
      <w:divBdr>
        <w:top w:val="none" w:sz="0" w:space="0" w:color="auto"/>
        <w:left w:val="none" w:sz="0" w:space="0" w:color="auto"/>
        <w:bottom w:val="none" w:sz="0" w:space="0" w:color="auto"/>
        <w:right w:val="none" w:sz="0" w:space="0" w:color="auto"/>
      </w:divBdr>
      <w:divsChild>
        <w:div w:id="306520565">
          <w:marLeft w:val="0"/>
          <w:marRight w:val="0"/>
          <w:marTop w:val="0"/>
          <w:marBottom w:val="0"/>
          <w:divBdr>
            <w:top w:val="none" w:sz="0" w:space="0" w:color="auto"/>
            <w:left w:val="none" w:sz="0" w:space="0" w:color="auto"/>
            <w:bottom w:val="none" w:sz="0" w:space="0" w:color="auto"/>
            <w:right w:val="none" w:sz="0" w:space="0" w:color="auto"/>
          </w:divBdr>
        </w:div>
      </w:divsChild>
    </w:div>
    <w:div w:id="1430852282">
      <w:bodyDiv w:val="1"/>
      <w:marLeft w:val="0"/>
      <w:marRight w:val="0"/>
      <w:marTop w:val="0"/>
      <w:marBottom w:val="0"/>
      <w:divBdr>
        <w:top w:val="none" w:sz="0" w:space="0" w:color="auto"/>
        <w:left w:val="none" w:sz="0" w:space="0" w:color="auto"/>
        <w:bottom w:val="none" w:sz="0" w:space="0" w:color="auto"/>
        <w:right w:val="none" w:sz="0" w:space="0" w:color="auto"/>
      </w:divBdr>
      <w:divsChild>
        <w:div w:id="945304658">
          <w:marLeft w:val="0"/>
          <w:marRight w:val="0"/>
          <w:marTop w:val="0"/>
          <w:marBottom w:val="0"/>
          <w:divBdr>
            <w:top w:val="none" w:sz="0" w:space="0" w:color="auto"/>
            <w:left w:val="none" w:sz="0" w:space="0" w:color="auto"/>
            <w:bottom w:val="none" w:sz="0" w:space="0" w:color="auto"/>
            <w:right w:val="none" w:sz="0" w:space="0" w:color="auto"/>
          </w:divBdr>
          <w:divsChild>
            <w:div w:id="1005323763">
              <w:marLeft w:val="0"/>
              <w:marRight w:val="0"/>
              <w:marTop w:val="0"/>
              <w:marBottom w:val="0"/>
              <w:divBdr>
                <w:top w:val="none" w:sz="0" w:space="0" w:color="auto"/>
                <w:left w:val="none" w:sz="0" w:space="0" w:color="auto"/>
                <w:bottom w:val="none" w:sz="0" w:space="0" w:color="auto"/>
                <w:right w:val="none" w:sz="0" w:space="0" w:color="auto"/>
              </w:divBdr>
              <w:divsChild>
                <w:div w:id="1912541176">
                  <w:marLeft w:val="0"/>
                  <w:marRight w:val="0"/>
                  <w:marTop w:val="0"/>
                  <w:marBottom w:val="374"/>
                  <w:divBdr>
                    <w:top w:val="none" w:sz="0" w:space="0" w:color="auto"/>
                    <w:left w:val="none" w:sz="0" w:space="0" w:color="auto"/>
                    <w:bottom w:val="single" w:sz="8" w:space="0" w:color="E0E0E0"/>
                    <w:right w:val="none" w:sz="0" w:space="0" w:color="auto"/>
                  </w:divBdr>
                  <w:divsChild>
                    <w:div w:id="1697266144">
                      <w:marLeft w:val="0"/>
                      <w:marRight w:val="0"/>
                      <w:marTop w:val="0"/>
                      <w:marBottom w:val="0"/>
                      <w:divBdr>
                        <w:top w:val="none" w:sz="0" w:space="0" w:color="auto"/>
                        <w:left w:val="none" w:sz="0" w:space="0" w:color="auto"/>
                        <w:bottom w:val="none" w:sz="0" w:space="0" w:color="auto"/>
                        <w:right w:val="none" w:sz="0" w:space="0" w:color="auto"/>
                      </w:divBdr>
                      <w:divsChild>
                        <w:div w:id="255789433">
                          <w:marLeft w:val="0"/>
                          <w:marRight w:val="0"/>
                          <w:marTop w:val="0"/>
                          <w:marBottom w:val="374"/>
                          <w:divBdr>
                            <w:top w:val="none" w:sz="0" w:space="0" w:color="auto"/>
                            <w:left w:val="none" w:sz="0" w:space="0" w:color="auto"/>
                            <w:bottom w:val="single" w:sz="12" w:space="0" w:color="EBEBEB"/>
                            <w:right w:val="none" w:sz="0" w:space="0" w:color="auto"/>
                          </w:divBdr>
                          <w:divsChild>
                            <w:div w:id="1671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9446">
      <w:bodyDiv w:val="1"/>
      <w:marLeft w:val="0"/>
      <w:marRight w:val="0"/>
      <w:marTop w:val="0"/>
      <w:marBottom w:val="0"/>
      <w:divBdr>
        <w:top w:val="none" w:sz="0" w:space="0" w:color="auto"/>
        <w:left w:val="none" w:sz="0" w:space="0" w:color="auto"/>
        <w:bottom w:val="none" w:sz="0" w:space="0" w:color="auto"/>
        <w:right w:val="none" w:sz="0" w:space="0" w:color="auto"/>
      </w:divBdr>
    </w:div>
    <w:div w:id="1557888155">
      <w:bodyDiv w:val="1"/>
      <w:marLeft w:val="0"/>
      <w:marRight w:val="0"/>
      <w:marTop w:val="0"/>
      <w:marBottom w:val="0"/>
      <w:divBdr>
        <w:top w:val="none" w:sz="0" w:space="0" w:color="auto"/>
        <w:left w:val="none" w:sz="0" w:space="0" w:color="auto"/>
        <w:bottom w:val="none" w:sz="0" w:space="0" w:color="auto"/>
        <w:right w:val="none" w:sz="0" w:space="0" w:color="auto"/>
      </w:divBdr>
      <w:divsChild>
        <w:div w:id="1954940304">
          <w:marLeft w:val="0"/>
          <w:marRight w:val="0"/>
          <w:marTop w:val="0"/>
          <w:marBottom w:val="0"/>
          <w:divBdr>
            <w:top w:val="none" w:sz="0" w:space="0" w:color="auto"/>
            <w:left w:val="none" w:sz="0" w:space="0" w:color="auto"/>
            <w:bottom w:val="none" w:sz="0" w:space="0" w:color="auto"/>
            <w:right w:val="none" w:sz="0" w:space="0" w:color="auto"/>
          </w:divBdr>
        </w:div>
      </w:divsChild>
    </w:div>
    <w:div w:id="1562404727">
      <w:bodyDiv w:val="1"/>
      <w:marLeft w:val="0"/>
      <w:marRight w:val="0"/>
      <w:marTop w:val="0"/>
      <w:marBottom w:val="0"/>
      <w:divBdr>
        <w:top w:val="none" w:sz="0" w:space="0" w:color="auto"/>
        <w:left w:val="none" w:sz="0" w:space="0" w:color="auto"/>
        <w:bottom w:val="none" w:sz="0" w:space="0" w:color="auto"/>
        <w:right w:val="none" w:sz="0" w:space="0" w:color="auto"/>
      </w:divBdr>
    </w:div>
    <w:div w:id="1606690529">
      <w:bodyDiv w:val="1"/>
      <w:marLeft w:val="0"/>
      <w:marRight w:val="0"/>
      <w:marTop w:val="0"/>
      <w:marBottom w:val="0"/>
      <w:divBdr>
        <w:top w:val="none" w:sz="0" w:space="0" w:color="auto"/>
        <w:left w:val="none" w:sz="0" w:space="0" w:color="auto"/>
        <w:bottom w:val="none" w:sz="0" w:space="0" w:color="auto"/>
        <w:right w:val="none" w:sz="0" w:space="0" w:color="auto"/>
      </w:divBdr>
      <w:divsChild>
        <w:div w:id="1209368481">
          <w:marLeft w:val="1636"/>
          <w:marRight w:val="0"/>
          <w:marTop w:val="0"/>
          <w:marBottom w:val="0"/>
          <w:divBdr>
            <w:top w:val="single" w:sz="24" w:space="0" w:color="6C9D30"/>
            <w:left w:val="single" w:sz="2" w:space="0" w:color="2E2E2E"/>
            <w:bottom w:val="single" w:sz="2" w:space="0" w:color="2E2E2E"/>
            <w:right w:val="single" w:sz="2" w:space="0" w:color="2E2E2E"/>
          </w:divBdr>
          <w:divsChild>
            <w:div w:id="1454053736">
              <w:marLeft w:val="0"/>
              <w:marRight w:val="0"/>
              <w:marTop w:val="19"/>
              <w:marBottom w:val="0"/>
              <w:divBdr>
                <w:top w:val="none" w:sz="0" w:space="0" w:color="auto"/>
                <w:left w:val="none" w:sz="0" w:space="0" w:color="auto"/>
                <w:bottom w:val="none" w:sz="0" w:space="0" w:color="auto"/>
                <w:right w:val="none" w:sz="0" w:space="0" w:color="auto"/>
              </w:divBdr>
              <w:divsChild>
                <w:div w:id="1411271904">
                  <w:marLeft w:val="0"/>
                  <w:marRight w:val="0"/>
                  <w:marTop w:val="0"/>
                  <w:marBottom w:val="0"/>
                  <w:divBdr>
                    <w:top w:val="none" w:sz="0" w:space="0" w:color="auto"/>
                    <w:left w:val="none" w:sz="0" w:space="0" w:color="auto"/>
                    <w:bottom w:val="none" w:sz="0" w:space="0" w:color="auto"/>
                    <w:right w:val="none" w:sz="0" w:space="0" w:color="auto"/>
                  </w:divBdr>
                  <w:divsChild>
                    <w:div w:id="1667242411">
                      <w:marLeft w:val="0"/>
                      <w:marRight w:val="0"/>
                      <w:marTop w:val="0"/>
                      <w:marBottom w:val="0"/>
                      <w:divBdr>
                        <w:top w:val="none" w:sz="0" w:space="0" w:color="auto"/>
                        <w:left w:val="none" w:sz="0" w:space="0" w:color="auto"/>
                        <w:bottom w:val="none" w:sz="0" w:space="0" w:color="auto"/>
                        <w:right w:val="none" w:sz="0" w:space="0" w:color="auto"/>
                      </w:divBdr>
                      <w:divsChild>
                        <w:div w:id="129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4829">
      <w:bodyDiv w:val="1"/>
      <w:marLeft w:val="0"/>
      <w:marRight w:val="0"/>
      <w:marTop w:val="0"/>
      <w:marBottom w:val="0"/>
      <w:divBdr>
        <w:top w:val="none" w:sz="0" w:space="0" w:color="auto"/>
        <w:left w:val="none" w:sz="0" w:space="0" w:color="auto"/>
        <w:bottom w:val="none" w:sz="0" w:space="0" w:color="auto"/>
        <w:right w:val="none" w:sz="0" w:space="0" w:color="auto"/>
      </w:divBdr>
    </w:div>
    <w:div w:id="1735008433">
      <w:bodyDiv w:val="1"/>
      <w:marLeft w:val="0"/>
      <w:marRight w:val="0"/>
      <w:marTop w:val="0"/>
      <w:marBottom w:val="0"/>
      <w:divBdr>
        <w:top w:val="none" w:sz="0" w:space="0" w:color="auto"/>
        <w:left w:val="none" w:sz="0" w:space="0" w:color="auto"/>
        <w:bottom w:val="none" w:sz="0" w:space="0" w:color="auto"/>
        <w:right w:val="none" w:sz="0" w:space="0" w:color="auto"/>
      </w:divBdr>
    </w:div>
    <w:div w:id="1806003851">
      <w:bodyDiv w:val="1"/>
      <w:marLeft w:val="0"/>
      <w:marRight w:val="0"/>
      <w:marTop w:val="0"/>
      <w:marBottom w:val="0"/>
      <w:divBdr>
        <w:top w:val="none" w:sz="0" w:space="0" w:color="auto"/>
        <w:left w:val="none" w:sz="0" w:space="0" w:color="auto"/>
        <w:bottom w:val="none" w:sz="0" w:space="0" w:color="auto"/>
        <w:right w:val="none" w:sz="0" w:space="0" w:color="auto"/>
      </w:divBdr>
      <w:divsChild>
        <w:div w:id="972173748">
          <w:marLeft w:val="0"/>
          <w:marRight w:val="0"/>
          <w:marTop w:val="0"/>
          <w:marBottom w:val="0"/>
          <w:divBdr>
            <w:top w:val="none" w:sz="0" w:space="0" w:color="auto"/>
            <w:left w:val="none" w:sz="0" w:space="0" w:color="auto"/>
            <w:bottom w:val="none" w:sz="0" w:space="0" w:color="auto"/>
            <w:right w:val="none" w:sz="0" w:space="0" w:color="auto"/>
          </w:divBdr>
          <w:divsChild>
            <w:div w:id="409163093">
              <w:marLeft w:val="0"/>
              <w:marRight w:val="0"/>
              <w:marTop w:val="0"/>
              <w:marBottom w:val="0"/>
              <w:divBdr>
                <w:top w:val="none" w:sz="0" w:space="0" w:color="auto"/>
                <w:left w:val="none" w:sz="0" w:space="0" w:color="auto"/>
                <w:bottom w:val="none" w:sz="0" w:space="0" w:color="auto"/>
                <w:right w:val="none" w:sz="0" w:space="0" w:color="auto"/>
              </w:divBdr>
              <w:divsChild>
                <w:div w:id="126510428">
                  <w:marLeft w:val="0"/>
                  <w:marRight w:val="0"/>
                  <w:marTop w:val="0"/>
                  <w:marBottom w:val="0"/>
                  <w:divBdr>
                    <w:top w:val="none" w:sz="0" w:space="0" w:color="auto"/>
                    <w:left w:val="none" w:sz="0" w:space="0" w:color="auto"/>
                    <w:bottom w:val="none" w:sz="0" w:space="0" w:color="auto"/>
                    <w:right w:val="none" w:sz="0" w:space="0" w:color="auto"/>
                  </w:divBdr>
                  <w:divsChild>
                    <w:div w:id="68045753">
                      <w:marLeft w:val="0"/>
                      <w:marRight w:val="0"/>
                      <w:marTop w:val="0"/>
                      <w:marBottom w:val="0"/>
                      <w:divBdr>
                        <w:top w:val="none" w:sz="0" w:space="0" w:color="auto"/>
                        <w:left w:val="none" w:sz="0" w:space="0" w:color="auto"/>
                        <w:bottom w:val="none" w:sz="0" w:space="0" w:color="auto"/>
                        <w:right w:val="none" w:sz="0" w:space="0" w:color="auto"/>
                      </w:divBdr>
                      <w:divsChild>
                        <w:div w:id="1405032129">
                          <w:marLeft w:val="0"/>
                          <w:marRight w:val="0"/>
                          <w:marTop w:val="0"/>
                          <w:marBottom w:val="0"/>
                          <w:divBdr>
                            <w:top w:val="none" w:sz="0" w:space="0" w:color="auto"/>
                            <w:left w:val="none" w:sz="0" w:space="0" w:color="auto"/>
                            <w:bottom w:val="none" w:sz="0" w:space="0" w:color="auto"/>
                            <w:right w:val="none" w:sz="0" w:space="0" w:color="auto"/>
                          </w:divBdr>
                          <w:divsChild>
                            <w:div w:id="6103341">
                              <w:marLeft w:val="0"/>
                              <w:marRight w:val="0"/>
                              <w:marTop w:val="0"/>
                              <w:marBottom w:val="0"/>
                              <w:divBdr>
                                <w:top w:val="none" w:sz="0" w:space="0" w:color="auto"/>
                                <w:left w:val="none" w:sz="0" w:space="0" w:color="auto"/>
                                <w:bottom w:val="none" w:sz="0" w:space="0" w:color="auto"/>
                                <w:right w:val="none" w:sz="0" w:space="0" w:color="auto"/>
                              </w:divBdr>
                              <w:divsChild>
                                <w:div w:id="2127849382">
                                  <w:marLeft w:val="0"/>
                                  <w:marRight w:val="0"/>
                                  <w:marTop w:val="0"/>
                                  <w:marBottom w:val="0"/>
                                  <w:divBdr>
                                    <w:top w:val="none" w:sz="0" w:space="0" w:color="auto"/>
                                    <w:left w:val="none" w:sz="0" w:space="0" w:color="auto"/>
                                    <w:bottom w:val="none" w:sz="0" w:space="0" w:color="auto"/>
                                    <w:right w:val="none" w:sz="0" w:space="0" w:color="auto"/>
                                  </w:divBdr>
                                  <w:divsChild>
                                    <w:div w:id="1664818441">
                                      <w:marLeft w:val="0"/>
                                      <w:marRight w:val="0"/>
                                      <w:marTop w:val="0"/>
                                      <w:marBottom w:val="0"/>
                                      <w:divBdr>
                                        <w:top w:val="none" w:sz="0" w:space="0" w:color="auto"/>
                                        <w:left w:val="none" w:sz="0" w:space="0" w:color="auto"/>
                                        <w:bottom w:val="none" w:sz="0" w:space="0" w:color="auto"/>
                                        <w:right w:val="none" w:sz="0" w:space="0" w:color="auto"/>
                                      </w:divBdr>
                                      <w:divsChild>
                                        <w:div w:id="1457677131">
                                          <w:marLeft w:val="0"/>
                                          <w:marRight w:val="0"/>
                                          <w:marTop w:val="0"/>
                                          <w:marBottom w:val="0"/>
                                          <w:divBdr>
                                            <w:top w:val="none" w:sz="0" w:space="0" w:color="auto"/>
                                            <w:left w:val="none" w:sz="0" w:space="0" w:color="auto"/>
                                            <w:bottom w:val="none" w:sz="0" w:space="0" w:color="auto"/>
                                            <w:right w:val="none" w:sz="0" w:space="0" w:color="auto"/>
                                          </w:divBdr>
                                          <w:divsChild>
                                            <w:div w:id="1478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891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86">
          <w:marLeft w:val="0"/>
          <w:marRight w:val="0"/>
          <w:marTop w:val="0"/>
          <w:marBottom w:val="0"/>
          <w:divBdr>
            <w:top w:val="none" w:sz="0" w:space="0" w:color="auto"/>
            <w:left w:val="none" w:sz="0" w:space="0" w:color="auto"/>
            <w:bottom w:val="none" w:sz="0" w:space="0" w:color="auto"/>
            <w:right w:val="none" w:sz="0" w:space="0" w:color="auto"/>
          </w:divBdr>
          <w:divsChild>
            <w:div w:id="1899895383">
              <w:marLeft w:val="0"/>
              <w:marRight w:val="0"/>
              <w:marTop w:val="0"/>
              <w:marBottom w:val="0"/>
              <w:divBdr>
                <w:top w:val="none" w:sz="0" w:space="0" w:color="auto"/>
                <w:left w:val="none" w:sz="0" w:space="0" w:color="auto"/>
                <w:bottom w:val="none" w:sz="0" w:space="0" w:color="auto"/>
                <w:right w:val="none" w:sz="0" w:space="0" w:color="auto"/>
              </w:divBdr>
              <w:divsChild>
                <w:div w:id="1683431346">
                  <w:marLeft w:val="0"/>
                  <w:marRight w:val="0"/>
                  <w:marTop w:val="0"/>
                  <w:marBottom w:val="0"/>
                  <w:divBdr>
                    <w:top w:val="none" w:sz="0" w:space="0" w:color="auto"/>
                    <w:left w:val="none" w:sz="0" w:space="0" w:color="auto"/>
                    <w:bottom w:val="none" w:sz="0" w:space="0" w:color="auto"/>
                    <w:right w:val="none" w:sz="0" w:space="0" w:color="auto"/>
                  </w:divBdr>
                  <w:divsChild>
                    <w:div w:id="708385393">
                      <w:marLeft w:val="0"/>
                      <w:marRight w:val="0"/>
                      <w:marTop w:val="75"/>
                      <w:marBottom w:val="150"/>
                      <w:divBdr>
                        <w:top w:val="none" w:sz="0" w:space="0" w:color="auto"/>
                        <w:left w:val="none" w:sz="0" w:space="0" w:color="auto"/>
                        <w:bottom w:val="none" w:sz="0" w:space="0" w:color="auto"/>
                        <w:right w:val="none" w:sz="0" w:space="0" w:color="auto"/>
                      </w:divBdr>
                      <w:divsChild>
                        <w:div w:id="1945919749">
                          <w:marLeft w:val="0"/>
                          <w:marRight w:val="0"/>
                          <w:marTop w:val="0"/>
                          <w:marBottom w:val="0"/>
                          <w:divBdr>
                            <w:top w:val="single" w:sz="2" w:space="0" w:color="CCCCCC"/>
                            <w:left w:val="single" w:sz="2" w:space="0" w:color="CCCCCC"/>
                            <w:bottom w:val="single" w:sz="2" w:space="0" w:color="CCCCCC"/>
                            <w:right w:val="single" w:sz="2" w:space="0" w:color="CCCCCC"/>
                          </w:divBdr>
                          <w:divsChild>
                            <w:div w:id="464081438">
                              <w:marLeft w:val="0"/>
                              <w:marRight w:val="0"/>
                              <w:marTop w:val="0"/>
                              <w:marBottom w:val="0"/>
                              <w:divBdr>
                                <w:top w:val="none" w:sz="0" w:space="0" w:color="auto"/>
                                <w:left w:val="none" w:sz="0" w:space="0" w:color="auto"/>
                                <w:bottom w:val="none" w:sz="0" w:space="0" w:color="auto"/>
                                <w:right w:val="none" w:sz="0" w:space="0" w:color="auto"/>
                              </w:divBdr>
                              <w:divsChild>
                                <w:div w:id="477116053">
                                  <w:marLeft w:val="0"/>
                                  <w:marRight w:val="0"/>
                                  <w:marTop w:val="0"/>
                                  <w:marBottom w:val="0"/>
                                  <w:divBdr>
                                    <w:top w:val="none" w:sz="0" w:space="0" w:color="auto"/>
                                    <w:left w:val="none" w:sz="0" w:space="0" w:color="auto"/>
                                    <w:bottom w:val="none" w:sz="0" w:space="0" w:color="auto"/>
                                    <w:right w:val="none" w:sz="0" w:space="0" w:color="auto"/>
                                  </w:divBdr>
                                  <w:divsChild>
                                    <w:div w:id="1640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chcorp.pearsonassessments.com/HAIWEB/Cultures/en-us/Productdetail.htm?Pid=PAa35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arsonassessments.com/NR/.../CELF_4_Tech_Repor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earsonpsychcorp.com.au/productdetails/203" TargetMode="External"/><Relationship Id="rId4" Type="http://schemas.openxmlformats.org/officeDocument/2006/relationships/webSettings" Target="webSettings.xml"/><Relationship Id="rId9" Type="http://schemas.openxmlformats.org/officeDocument/2006/relationships/hyperlink" Target="http://www.pearsonassessments.com/haiweb/cultures/en-us/productdetail.htm?pid=PAa11750&amp;Community=CA_Ed_AI_Spee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25367</CharactersWithSpaces>
  <SharedDoc>false</SharedDoc>
  <HLinks>
    <vt:vector size="24" baseType="variant">
      <vt:variant>
        <vt:i4>5570651</vt:i4>
      </vt:variant>
      <vt:variant>
        <vt:i4>9</vt:i4>
      </vt:variant>
      <vt:variant>
        <vt:i4>0</vt:i4>
      </vt:variant>
      <vt:variant>
        <vt:i4>5</vt:i4>
      </vt:variant>
      <vt:variant>
        <vt:lpwstr>http://www.pearsonpsychcorp.com.au/productdetails/203</vt:lpwstr>
      </vt:variant>
      <vt:variant>
        <vt:lpwstr/>
      </vt:variant>
      <vt:variant>
        <vt:i4>5701745</vt:i4>
      </vt:variant>
      <vt:variant>
        <vt:i4>6</vt:i4>
      </vt:variant>
      <vt:variant>
        <vt:i4>0</vt:i4>
      </vt:variant>
      <vt:variant>
        <vt:i4>5</vt:i4>
      </vt:variant>
      <vt:variant>
        <vt:lpwstr>http://www.pearsonassessments.com/haiweb/cultures/en-us/productdetail.htm?pid=PAa11750&amp;Community=CA_Ed_AI_Speech</vt:lpwstr>
      </vt:variant>
      <vt:variant>
        <vt:lpwstr/>
      </vt:variant>
      <vt:variant>
        <vt:i4>6553714</vt:i4>
      </vt:variant>
      <vt:variant>
        <vt:i4>3</vt:i4>
      </vt:variant>
      <vt:variant>
        <vt:i4>0</vt:i4>
      </vt:variant>
      <vt:variant>
        <vt:i4>5</vt:i4>
      </vt:variant>
      <vt:variant>
        <vt:lpwstr>http://psychcorp.pearsonassessments.com/HAIWEB/Cultures/en-us/Productdetail.htm?Pid=PAa3580</vt:lpwstr>
      </vt:variant>
      <vt:variant>
        <vt:lpwstr/>
      </vt:variant>
      <vt:variant>
        <vt:i4>7798790</vt:i4>
      </vt:variant>
      <vt:variant>
        <vt:i4>0</vt:i4>
      </vt:variant>
      <vt:variant>
        <vt:i4>0</vt:i4>
      </vt:variant>
      <vt:variant>
        <vt:i4>5</vt:i4>
      </vt:variant>
      <vt:variant>
        <vt:lpwstr>http://www.pearsonassessments.com/NR/.../CELF_4_Tech_Report.pdf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Common Data Element Outcome Measure Recommendations</dc:title>
  <dc:subject>CRF</dc:subject>
  <dc:creator>NINDS</dc:creator>
  <cp:keywords>NINDS, CRF, Traumatic Brain Injury Common Data Element Outcome Measure Recommendations</cp:keywords>
  <cp:lastModifiedBy>Andy Franklin</cp:lastModifiedBy>
  <cp:revision>3</cp:revision>
  <dcterms:created xsi:type="dcterms:W3CDTF">2014-05-15T20:46:00Z</dcterms:created>
  <dcterms:modified xsi:type="dcterms:W3CDTF">2014-05-15T20:53:00Z</dcterms:modified>
  <cp:category>CRF</cp:category>
  <cp:contentStatus>508 Compliant</cp:contentStatus>
</cp:coreProperties>
</file>