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36" w:rsidRPr="00D26D0F" w:rsidRDefault="007D6F36" w:rsidP="00D26D0F">
      <w:pPr>
        <w:pStyle w:val="Heading2"/>
      </w:pPr>
      <w:bookmarkStart w:id="0" w:name="_GoBack"/>
      <w:bookmarkEnd w:id="0"/>
      <w:r w:rsidRPr="00D26D0F">
        <w:t>Outcome Domain:</w:t>
      </w:r>
    </w:p>
    <w:p w:rsidR="007D6F36" w:rsidRPr="005463F4" w:rsidRDefault="007D6F36" w:rsidP="007D6F36">
      <w:pPr>
        <w:rPr>
          <w:rFonts w:cs="Calibri"/>
        </w:rPr>
      </w:pPr>
      <w:r>
        <w:rPr>
          <w:rFonts w:cs="Calibri"/>
        </w:rPr>
        <w:t>Infant and Toddler Measures</w:t>
      </w:r>
    </w:p>
    <w:p w:rsidR="007D6F36" w:rsidRPr="006D07FA" w:rsidRDefault="007D6F36" w:rsidP="00D26D0F">
      <w:pPr>
        <w:pStyle w:val="Heading2"/>
      </w:pPr>
      <w:r w:rsidRPr="006D07FA">
        <w:t xml:space="preserve">Domain Description and Relevance in TBI: </w:t>
      </w:r>
    </w:p>
    <w:p w:rsidR="007D6F36" w:rsidRPr="00EA5A33" w:rsidRDefault="007D6F36" w:rsidP="007D6F36">
      <w:pPr>
        <w:rPr>
          <w:rFonts w:cs="Calibri"/>
        </w:rPr>
      </w:pPr>
      <w:r>
        <w:rPr>
          <w:rFonts w:cs="Calibri"/>
        </w:rPr>
        <w:t>“</w:t>
      </w:r>
      <w:r w:rsidRPr="007D6F36">
        <w:rPr>
          <w:rFonts w:cs="Calibri"/>
        </w:rPr>
        <w:t>Childhood and adolescence represent a wide range of developmental levels and even most pediatric measures are inappropriate for infants and toddlers. Therefore, limited special measures are included for this age range.</w:t>
      </w:r>
      <w:r>
        <w:rPr>
          <w:rFonts w:cs="Calibri"/>
        </w:rPr>
        <w:t>” – McCauley et al. 2012</w:t>
      </w:r>
    </w:p>
    <w:p w:rsidR="00D26D0F" w:rsidRDefault="00D26D0F" w:rsidP="00D26D0F">
      <w:pPr>
        <w:pStyle w:val="Caption"/>
        <w:keepNext/>
      </w:pPr>
      <w:r>
        <w:t xml:space="preserve">Table </w:t>
      </w:r>
      <w:fldSimple w:instr=" SEQ Table \* ARABIC ">
        <w:r>
          <w:rPr>
            <w:noProof/>
          </w:rPr>
          <w:t>1</w:t>
        </w:r>
      </w:fldSimple>
      <w:r>
        <w:t xml:space="preserve"> </w:t>
      </w:r>
      <w:r w:rsidRPr="003F44FF">
        <w:t>CDE Classification by Type of TBI Study and Relevant Population for Recommended Infant and Toddler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7D6F36" w:rsidRPr="005463F4" w:rsidTr="00D26D0F">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D26D0F" w:rsidRDefault="007D6F36" w:rsidP="002F1040">
            <w:pPr>
              <w:spacing w:after="0" w:line="240" w:lineRule="auto"/>
              <w:jc w:val="center"/>
              <w:rPr>
                <w:rFonts w:eastAsia="Times New Roman" w:cs="Calibri"/>
                <w:bCs/>
                <w:sz w:val="20"/>
                <w:szCs w:val="20"/>
              </w:rPr>
            </w:pPr>
            <w:r w:rsidRPr="00D26D0F">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7D6F36" w:rsidRPr="00D26D0F" w:rsidRDefault="007D6F36" w:rsidP="002F1040">
            <w:pPr>
              <w:spacing w:after="0" w:line="240" w:lineRule="auto"/>
              <w:jc w:val="center"/>
              <w:rPr>
                <w:rFonts w:eastAsia="Times New Roman" w:cs="Calibri"/>
                <w:bCs/>
                <w:sz w:val="20"/>
                <w:szCs w:val="20"/>
              </w:rPr>
            </w:pPr>
            <w:r w:rsidRPr="00D26D0F">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D26D0F" w:rsidRDefault="007D6F36" w:rsidP="002F1040">
            <w:pPr>
              <w:spacing w:after="0" w:line="240" w:lineRule="auto"/>
              <w:jc w:val="center"/>
              <w:rPr>
                <w:rFonts w:eastAsia="Times New Roman" w:cs="Calibri"/>
                <w:bCs/>
                <w:sz w:val="20"/>
                <w:szCs w:val="20"/>
              </w:rPr>
            </w:pPr>
            <w:r w:rsidRPr="00D26D0F">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D26D0F" w:rsidRDefault="007D6F36" w:rsidP="002F1040">
            <w:pPr>
              <w:spacing w:after="0" w:line="240" w:lineRule="auto"/>
              <w:jc w:val="center"/>
              <w:rPr>
                <w:rFonts w:eastAsia="Times New Roman" w:cs="Calibri"/>
                <w:bCs/>
                <w:sz w:val="20"/>
                <w:szCs w:val="20"/>
              </w:rPr>
            </w:pPr>
            <w:r w:rsidRPr="00D26D0F">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7D6F36" w:rsidRPr="00D26D0F" w:rsidRDefault="007D6F36" w:rsidP="002F1040">
            <w:pPr>
              <w:spacing w:after="0" w:line="240" w:lineRule="auto"/>
              <w:jc w:val="center"/>
              <w:rPr>
                <w:rFonts w:eastAsia="Times New Roman" w:cs="Calibri"/>
                <w:bCs/>
                <w:sz w:val="20"/>
                <w:szCs w:val="20"/>
              </w:rPr>
            </w:pPr>
            <w:r w:rsidRPr="00D26D0F">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D26D0F" w:rsidRDefault="007D6F36" w:rsidP="002F1040">
            <w:pPr>
              <w:spacing w:after="0" w:line="240" w:lineRule="auto"/>
              <w:jc w:val="center"/>
              <w:rPr>
                <w:rFonts w:eastAsia="Times New Roman" w:cs="Calibri"/>
                <w:bCs/>
                <w:sz w:val="20"/>
                <w:szCs w:val="20"/>
              </w:rPr>
            </w:pPr>
            <w:r w:rsidRPr="00D26D0F">
              <w:rPr>
                <w:rFonts w:eastAsia="Times New Roman" w:cs="Calibri"/>
                <w:bCs/>
                <w:sz w:val="20"/>
                <w:szCs w:val="20"/>
              </w:rPr>
              <w:t>Epidemiology</w:t>
            </w:r>
          </w:p>
        </w:tc>
      </w:tr>
      <w:tr w:rsidR="007D6F36" w:rsidRPr="007D6F36" w:rsidTr="00D26D0F">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Bayley Scales of Infant and Toddler Development-III (full, not screen)</w:t>
            </w:r>
          </w:p>
        </w:tc>
        <w:tc>
          <w:tcPr>
            <w:tcW w:w="117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r>
      <w:tr w:rsidR="007D6F36" w:rsidRPr="007D6F36" w:rsidTr="00D26D0F">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Brief Infant Toddler Social Emotional Assessment (BITSEA)</w:t>
            </w:r>
          </w:p>
        </w:tc>
        <w:tc>
          <w:tcPr>
            <w:tcW w:w="117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r>
      <w:tr w:rsidR="007D6F36" w:rsidRPr="007D6F36" w:rsidTr="00D26D0F">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Child Behavior Checklist (CBCL) for ages 1.5 to 5</w:t>
            </w:r>
          </w:p>
        </w:tc>
        <w:tc>
          <w:tcPr>
            <w:tcW w:w="117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r>
      <w:tr w:rsidR="007D6F36" w:rsidRPr="007D6F36" w:rsidTr="00D26D0F">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Mullen Scales of Early Learning</w:t>
            </w:r>
          </w:p>
        </w:tc>
        <w:tc>
          <w:tcPr>
            <w:tcW w:w="117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r>
      <w:tr w:rsidR="007D6F36" w:rsidRPr="007D6F36" w:rsidTr="00D26D0F">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Shape School</w:t>
            </w:r>
          </w:p>
        </w:tc>
        <w:tc>
          <w:tcPr>
            <w:tcW w:w="117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 xml:space="preserve">Supplemental </w:t>
            </w:r>
          </w:p>
        </w:tc>
      </w:tr>
      <w:tr w:rsidR="007D6F36" w:rsidRPr="007D6F36" w:rsidTr="00D26D0F">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Trails-Preschool (Trails-P)</w:t>
            </w:r>
          </w:p>
        </w:tc>
        <w:tc>
          <w:tcPr>
            <w:tcW w:w="117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7D6F36" w:rsidRDefault="007D6F36" w:rsidP="007D6F36">
            <w:pPr>
              <w:spacing w:after="0" w:line="240" w:lineRule="auto"/>
              <w:jc w:val="center"/>
              <w:rPr>
                <w:rFonts w:eastAsia="Times New Roman" w:cs="Calibri"/>
                <w:bCs/>
                <w:sz w:val="20"/>
                <w:szCs w:val="20"/>
              </w:rPr>
            </w:pPr>
            <w:r w:rsidRPr="007D6F36">
              <w:rPr>
                <w:rFonts w:eastAsia="Times New Roman" w:cs="Calibri"/>
                <w:bCs/>
                <w:sz w:val="20"/>
                <w:szCs w:val="20"/>
              </w:rPr>
              <w:t>Supplemental</w:t>
            </w:r>
          </w:p>
        </w:tc>
      </w:tr>
    </w:tbl>
    <w:p w:rsidR="007D6F36" w:rsidRPr="005463F4" w:rsidRDefault="007D6F36" w:rsidP="007D6F36">
      <w:pPr>
        <w:rPr>
          <w:rFonts w:cs="Calibri"/>
          <w:b/>
        </w:rPr>
      </w:pPr>
      <w:r w:rsidRPr="005463F4">
        <w:rPr>
          <w:rFonts w:cs="Calibri"/>
          <w:b/>
        </w:rPr>
        <w:t>References</w:t>
      </w:r>
    </w:p>
    <w:p w:rsidR="007D6F36" w:rsidRDefault="007D6F36" w:rsidP="007D6F36">
      <w:pPr>
        <w:rPr>
          <w:rFonts w:cs="Calibri"/>
        </w:rPr>
      </w:pPr>
      <w:r w:rsidRPr="005463F4">
        <w:rPr>
          <w:rFonts w:cs="Calibri"/>
        </w:rPr>
        <w:t>McCauley SR, Wilde EA, Anderson VA, Bedell G, Beers SR, Campbell TF, Chapman SB, Ewing-Cobbs L, Gerring JP, Gioia GA, Levin HS, Michaud LJ, Prasad MR, Swaine BR, Turkstra LS, Wade SL, Yeates KO. Recommendations for the Use of Common Outcome Measures in Pediatric Traumatic Brain Injury Research. J Neurotrauma. 2012 March; 29: 678-705. PubMed PMID: 21644810.</w:t>
      </w:r>
    </w:p>
    <w:p w:rsidR="0089414D" w:rsidRPr="007D6F36" w:rsidRDefault="00B73A48" w:rsidP="00D26D0F">
      <w:pPr>
        <w:pStyle w:val="Heading2"/>
      </w:pPr>
      <w:r w:rsidRPr="007D6F36">
        <w:lastRenderedPageBreak/>
        <w:t>Bayley Scales of Infant and Toddler Development-III</w:t>
      </w:r>
    </w:p>
    <w:p w:rsidR="0089414D" w:rsidRPr="00D26D0F" w:rsidRDefault="0089414D" w:rsidP="00D26D0F">
      <w:pPr>
        <w:pStyle w:val="Heading3"/>
      </w:pPr>
      <w:r w:rsidRPr="00D26D0F">
        <w:t>DESCRIPTION</w:t>
      </w:r>
    </w:p>
    <w:p w:rsidR="005500D8" w:rsidRPr="007D6F36" w:rsidRDefault="005500D8" w:rsidP="00B73A48">
      <w:pPr>
        <w:spacing w:after="120"/>
        <w:rPr>
          <w:rFonts w:cs="Calibri"/>
        </w:rPr>
      </w:pPr>
      <w:r w:rsidRPr="007D6F36">
        <w:rPr>
          <w:rFonts w:cs="Calibri"/>
        </w:rPr>
        <w:t>The Bayley-III is a comprehensive measure fo</w:t>
      </w:r>
      <w:r w:rsidR="00B5033C" w:rsidRPr="007D6F36">
        <w:rPr>
          <w:rFonts w:cs="Calibri"/>
        </w:rPr>
        <w:t>r assessing infant development</w:t>
      </w:r>
      <w:r w:rsidR="00804DA7" w:rsidRPr="007D6F36">
        <w:rPr>
          <w:rFonts w:cs="Calibri"/>
        </w:rPr>
        <w:t>. The test is used to assess suspected delays in development and provides a basis for determining if more in-depth assessments are needed.</w:t>
      </w:r>
      <w:r w:rsidR="00A10CF4" w:rsidRPr="007D6F36">
        <w:rPr>
          <w:rFonts w:cs="Calibri"/>
        </w:rPr>
        <w:t xml:space="preserve"> This measure may be used in a variety of settings and is ideal for multi-disciplinary assessment teams. </w:t>
      </w:r>
      <w:r w:rsidR="00804DA7" w:rsidRPr="007D6F36">
        <w:rPr>
          <w:rFonts w:cs="Calibri"/>
        </w:rPr>
        <w:t>The Bayley-III consists of five domains: cognitive</w:t>
      </w:r>
      <w:r w:rsidR="00A10CF4" w:rsidRPr="007D6F36">
        <w:rPr>
          <w:rFonts w:cs="Calibri"/>
        </w:rPr>
        <w:t xml:space="preserve"> (91 items)</w:t>
      </w:r>
      <w:r w:rsidR="00804DA7" w:rsidRPr="007D6F36">
        <w:rPr>
          <w:rFonts w:cs="Calibri"/>
        </w:rPr>
        <w:t>, language</w:t>
      </w:r>
      <w:r w:rsidR="00A10CF4" w:rsidRPr="007D6F36">
        <w:rPr>
          <w:rFonts w:cs="Calibri"/>
        </w:rPr>
        <w:t xml:space="preserve"> (49 items receptive communication and 48 items expressive communication)</w:t>
      </w:r>
      <w:r w:rsidR="00804DA7" w:rsidRPr="007D6F36">
        <w:rPr>
          <w:rFonts w:cs="Calibri"/>
        </w:rPr>
        <w:t>, motor</w:t>
      </w:r>
      <w:r w:rsidR="00A10CF4" w:rsidRPr="007D6F36">
        <w:rPr>
          <w:rFonts w:cs="Calibri"/>
        </w:rPr>
        <w:t xml:space="preserve"> (66 items fine motor and 72 items gross motor)</w:t>
      </w:r>
      <w:r w:rsidR="00804DA7" w:rsidRPr="007D6F36">
        <w:rPr>
          <w:rFonts w:cs="Calibri"/>
        </w:rPr>
        <w:t>, adaptive behavior and social-emotional. The social-emotional and adaptive behavior items are completed by the child’s parent or caregiver</w:t>
      </w:r>
      <w:r w:rsidR="00D26D0F">
        <w:rPr>
          <w:rFonts w:cs="Calibri"/>
        </w:rPr>
        <w:t>.</w:t>
      </w:r>
    </w:p>
    <w:p w:rsidR="005500D8" w:rsidRPr="007D6F36" w:rsidRDefault="0089414D" w:rsidP="00D26D0F">
      <w:pPr>
        <w:pStyle w:val="Heading3"/>
      </w:pPr>
      <w:r w:rsidRPr="007D6F36">
        <w:t xml:space="preserve">PERMISSIBLE VALUES </w:t>
      </w:r>
    </w:p>
    <w:p w:rsidR="00FD6879" w:rsidRPr="007D6F36" w:rsidRDefault="005500D8" w:rsidP="00FD6879">
      <w:pPr>
        <w:spacing w:after="120"/>
        <w:rPr>
          <w:rFonts w:cs="Calibri"/>
          <w:b/>
        </w:rPr>
      </w:pPr>
      <w:r w:rsidRPr="007D6F36">
        <w:rPr>
          <w:rFonts w:cs="Calibri"/>
        </w:rPr>
        <w:t xml:space="preserve">Index scores and subtest scaled scores are given (M=50, SD=10). The test also </w:t>
      </w:r>
      <w:r w:rsidR="00B5033C" w:rsidRPr="007D6F36">
        <w:rPr>
          <w:rFonts w:cs="Calibri"/>
        </w:rPr>
        <w:t>produces</w:t>
      </w:r>
      <w:r w:rsidRPr="007D6F36">
        <w:rPr>
          <w:rFonts w:cs="Calibri"/>
        </w:rPr>
        <w:t xml:space="preserve"> percentile ranks and age equivalents.</w:t>
      </w:r>
    </w:p>
    <w:p w:rsidR="0089414D" w:rsidRPr="007D6F36" w:rsidRDefault="0089414D" w:rsidP="00D26D0F">
      <w:pPr>
        <w:pStyle w:val="Heading3"/>
      </w:pPr>
      <w:r w:rsidRPr="007D6F36">
        <w:t xml:space="preserve">PROCEDURES </w:t>
      </w:r>
    </w:p>
    <w:p w:rsidR="00B5033C" w:rsidRPr="007D6F36" w:rsidRDefault="00076AFD" w:rsidP="00FD6879">
      <w:pPr>
        <w:rPr>
          <w:rFonts w:cs="Calibri"/>
        </w:rPr>
      </w:pPr>
      <w:r w:rsidRPr="007D6F36">
        <w:rPr>
          <w:rFonts w:cs="Calibri"/>
        </w:rPr>
        <w:t>Administration and interpretation s</w:t>
      </w:r>
      <w:r w:rsidR="00B5033C" w:rsidRPr="007D6F36">
        <w:rPr>
          <w:rFonts w:cs="Calibri"/>
        </w:rPr>
        <w:t xml:space="preserve">hould be by qualified personnel (e.g., formal training in use of standardized instruments, mental health professional trained in assessing child development). </w:t>
      </w:r>
      <w:r w:rsidRPr="007D6F36">
        <w:rPr>
          <w:rFonts w:cs="Calibri"/>
        </w:rPr>
        <w:t>Completion time varies acco</w:t>
      </w:r>
      <w:r w:rsidR="00294AB9" w:rsidRPr="007D6F36">
        <w:rPr>
          <w:rFonts w:cs="Calibri"/>
        </w:rPr>
        <w:t xml:space="preserve">rding to the age of the child – approximately </w:t>
      </w:r>
      <w:r w:rsidR="00B5033C" w:rsidRPr="007D6F36">
        <w:rPr>
          <w:rFonts w:cs="Calibri"/>
        </w:rPr>
        <w:t>30 to 90</w:t>
      </w:r>
      <w:r w:rsidRPr="007D6F36">
        <w:rPr>
          <w:rFonts w:cs="Calibri"/>
        </w:rPr>
        <w:t xml:space="preserve"> minutes.</w:t>
      </w:r>
    </w:p>
    <w:p w:rsidR="0032333B" w:rsidRPr="007D6F36" w:rsidRDefault="0089414D" w:rsidP="00D26D0F">
      <w:pPr>
        <w:pStyle w:val="Heading3"/>
      </w:pPr>
      <w:r w:rsidRPr="007D6F36">
        <w:t>COMMENTS</w:t>
      </w:r>
    </w:p>
    <w:p w:rsidR="00076AFD" w:rsidRPr="007D6F36" w:rsidRDefault="00076AFD" w:rsidP="0089414D">
      <w:pPr>
        <w:spacing w:after="120"/>
        <w:rPr>
          <w:rFonts w:cs="Calibri"/>
        </w:rPr>
      </w:pPr>
      <w:r w:rsidRPr="007D6F36">
        <w:rPr>
          <w:rFonts w:cs="Calibri"/>
        </w:rPr>
        <w:t>This test is appropriate for children ages 1 to 42 months.</w:t>
      </w:r>
      <w:r w:rsidR="00294AB9" w:rsidRPr="007D6F36">
        <w:rPr>
          <w:rFonts w:cs="Calibri"/>
        </w:rPr>
        <w:t xml:space="preserve"> The Pediatric CDE Workgroup recommends using the full version of the Bayley-III rather than the screening version.</w:t>
      </w:r>
    </w:p>
    <w:p w:rsidR="0089414D" w:rsidRPr="007D6F36" w:rsidRDefault="0089414D" w:rsidP="00D26D0F">
      <w:pPr>
        <w:pStyle w:val="Heading3"/>
      </w:pPr>
      <w:r w:rsidRPr="007D6F36">
        <w:t>RATIONALE</w:t>
      </w:r>
    </w:p>
    <w:p w:rsidR="00076AFD" w:rsidRPr="007D6F36" w:rsidRDefault="00233D73" w:rsidP="0089414D">
      <w:pPr>
        <w:spacing w:after="120"/>
        <w:rPr>
          <w:rFonts w:cs="Calibri"/>
        </w:rPr>
      </w:pPr>
      <w:r>
        <w:rPr>
          <w:rFonts w:cs="Calibri"/>
        </w:rPr>
        <w:t>“</w:t>
      </w:r>
      <w:r w:rsidR="00076AFD" w:rsidRPr="007D6F36">
        <w:rPr>
          <w:rFonts w:cs="Calibri"/>
        </w:rPr>
        <w:t>Earlier versions of this measure have been used extensively in studies assessing out</w:t>
      </w:r>
      <w:r w:rsidR="00D26D0F">
        <w:rPr>
          <w:rFonts w:cs="Calibri"/>
        </w:rPr>
        <w:t xml:space="preserve">come after early brain injury. </w:t>
      </w:r>
      <w:r w:rsidR="00076AFD" w:rsidRPr="007D6F36">
        <w:rPr>
          <w:rFonts w:cs="Calibri"/>
        </w:rPr>
        <w:t>The Bayley also has strong psychometric properties.</w:t>
      </w:r>
      <w:r w:rsidRPr="00233D73">
        <w:rPr>
          <w:rFonts w:cs="Calibri"/>
        </w:rPr>
        <w:t xml:space="preserve"> </w:t>
      </w:r>
      <w:r>
        <w:rPr>
          <w:rFonts w:cs="Calibri"/>
        </w:rPr>
        <w:t>” – McCauley et al. 2012</w:t>
      </w:r>
    </w:p>
    <w:p w:rsidR="00FD6879" w:rsidRPr="007D6F36" w:rsidRDefault="00D26D0F" w:rsidP="00D26D0F">
      <w:pPr>
        <w:pStyle w:val="Heading3"/>
      </w:pPr>
      <w:r>
        <w:t>REFERENCES</w:t>
      </w:r>
    </w:p>
    <w:p w:rsidR="00076AFD" w:rsidRPr="007D6F36" w:rsidRDefault="00076AFD" w:rsidP="00076AFD">
      <w:pPr>
        <w:spacing w:after="120"/>
        <w:rPr>
          <w:rFonts w:cs="Calibri"/>
        </w:rPr>
      </w:pPr>
      <w:r w:rsidRPr="007D6F36">
        <w:rPr>
          <w:rFonts w:cs="Calibri"/>
        </w:rPr>
        <w:t>Bayley, N. (2005). Bayley Scales of Infant and Toddler Development (Third ed.). Psychological Corporation: San Antonio, TX.</w:t>
      </w:r>
    </w:p>
    <w:p w:rsidR="00076AFD" w:rsidRPr="007D6F36" w:rsidRDefault="00076AFD" w:rsidP="00076AFD">
      <w:pPr>
        <w:spacing w:after="120"/>
        <w:rPr>
          <w:rFonts w:cs="Calibri"/>
        </w:rPr>
      </w:pPr>
      <w:r w:rsidRPr="007D6F36">
        <w:rPr>
          <w:rFonts w:cs="Calibri"/>
        </w:rPr>
        <w:t>Mullen, E. (1995). Mullen scales of early learning. American Guidance Service, Inc.: Circle Pines, MN.</w:t>
      </w:r>
    </w:p>
    <w:p w:rsidR="00076AFD" w:rsidRPr="007D6F36" w:rsidRDefault="00076AFD" w:rsidP="00076AFD">
      <w:pPr>
        <w:spacing w:after="120"/>
        <w:rPr>
          <w:rFonts w:cs="Calibri"/>
        </w:rPr>
      </w:pPr>
      <w:r w:rsidRPr="007D6F36">
        <w:rPr>
          <w:rFonts w:cs="Calibri"/>
        </w:rPr>
        <w:t>Badr, L. (2009). Statistical versus clinical significance for infants with brain injury: reanalysis of outcome data from a randomized controlled study. Clin Nurs Res 18(2), 136-152.</w:t>
      </w:r>
    </w:p>
    <w:p w:rsidR="00076AFD" w:rsidRPr="007D6F36" w:rsidRDefault="00076AFD" w:rsidP="00076AFD">
      <w:pPr>
        <w:spacing w:after="120"/>
        <w:rPr>
          <w:rFonts w:cs="Calibri"/>
        </w:rPr>
      </w:pPr>
      <w:r w:rsidRPr="007D6F36">
        <w:rPr>
          <w:rFonts w:cs="Calibri"/>
        </w:rPr>
        <w:t>Badr, L., Garg, M., and Kamath, M. (2006). Intervention for infants with brain injury: results of a randomized controlled study. Infant Behav 29(1), 80-90.</w:t>
      </w:r>
    </w:p>
    <w:p w:rsidR="00076AFD" w:rsidRPr="007D6F36" w:rsidRDefault="00076AFD" w:rsidP="00076AFD">
      <w:pPr>
        <w:spacing w:after="120"/>
        <w:rPr>
          <w:rFonts w:cs="Calibri"/>
        </w:rPr>
      </w:pPr>
      <w:r w:rsidRPr="007D6F36">
        <w:rPr>
          <w:rFonts w:cs="Calibri"/>
        </w:rPr>
        <w:t>Barlow, K., Thomson, E., Johnson, D., and Minns, R. (2005). Late neurologic and cognitive sequelae of inflicted traumatic brain injury in infancy. Pediatrics 116(2), e174-185.</w:t>
      </w:r>
    </w:p>
    <w:p w:rsidR="00076AFD" w:rsidRPr="007D6F36" w:rsidRDefault="00076AFD" w:rsidP="00076AFD">
      <w:pPr>
        <w:spacing w:after="120"/>
        <w:rPr>
          <w:rFonts w:cs="Calibri"/>
        </w:rPr>
      </w:pPr>
      <w:r w:rsidRPr="007D6F36">
        <w:rPr>
          <w:rFonts w:cs="Calibri"/>
        </w:rPr>
        <w:t>Beers, S., Berger, R., and Adelson, P. (2007). Neurocognitive outcome and serum biomarkers in inflicted versus non-inflicted traumatic brain injury in young children. J Neurotrauma 24(1), 97-105</w:t>
      </w:r>
    </w:p>
    <w:p w:rsidR="00076AFD" w:rsidRPr="007D6F36" w:rsidRDefault="00076AFD" w:rsidP="00076AFD">
      <w:pPr>
        <w:spacing w:after="120"/>
        <w:rPr>
          <w:rFonts w:cs="Calibri"/>
        </w:rPr>
      </w:pPr>
      <w:r w:rsidRPr="007D6F36">
        <w:rPr>
          <w:rFonts w:cs="Calibri"/>
        </w:rPr>
        <w:lastRenderedPageBreak/>
        <w:t>Ewing-Cobbs, L., Kramer, L., Prasad, M., Canales, D., Louis, P., Fletcher, J., Vollero, H., Landry, S., and Cheung, K. (1998). Neuroimaging, physical, and developmental findings after inflicted and noninflicted traumatic brain injury in young children. Pediatrics 102(2, Pt 1), 300-307.</w:t>
      </w:r>
    </w:p>
    <w:p w:rsidR="00076AFD" w:rsidRPr="007D6F36" w:rsidRDefault="00076AFD" w:rsidP="00076AFD">
      <w:pPr>
        <w:spacing w:after="120"/>
        <w:rPr>
          <w:rFonts w:cs="Calibri"/>
        </w:rPr>
      </w:pPr>
      <w:r w:rsidRPr="007D6F36">
        <w:rPr>
          <w:rFonts w:cs="Calibri"/>
        </w:rPr>
        <w:t>Bonnier, C., Marique, P., Van Hout, A., and Potelle, D. (2007). Neurodevelopmental outcome after severe traumatic brain injury in very young children: Role for subcortical lesions. J Child Neurol 22, 519.</w:t>
      </w:r>
    </w:p>
    <w:p w:rsidR="00076AFD" w:rsidRPr="007D6F36" w:rsidRDefault="00076AFD" w:rsidP="00076AFD">
      <w:pPr>
        <w:spacing w:after="120"/>
        <w:rPr>
          <w:rFonts w:cs="Calibri"/>
        </w:rPr>
      </w:pPr>
      <w:r w:rsidRPr="007D6F36">
        <w:rPr>
          <w:rFonts w:cs="Calibri"/>
        </w:rPr>
        <w:t>Ewing-Cobbs, L., Prasad, M., Kramar, J., and Landry, S. (1999). Inflicted traumatic brain injury: relationship of developmental outcome to severity of injury. Pediatr Neurosurg 31(5), 251-258.</w:t>
      </w:r>
    </w:p>
    <w:p w:rsidR="00076AFD" w:rsidRPr="007D6F36" w:rsidRDefault="00076AFD" w:rsidP="00076AFD">
      <w:pPr>
        <w:spacing w:after="120"/>
        <w:rPr>
          <w:rFonts w:cs="Calibri"/>
        </w:rPr>
      </w:pPr>
      <w:r w:rsidRPr="007D6F36">
        <w:rPr>
          <w:rFonts w:cs="Calibri"/>
        </w:rPr>
        <w:t>Landry, S., Swank, P., Stuebing, K., Prasad, M., and Ewing-Cobbs, L. (2004). Social competence in young children with inflicted traumatic brain injury. Dev Neuropsychol 26(3), 707-733.</w:t>
      </w:r>
    </w:p>
    <w:p w:rsidR="00076AFD" w:rsidRPr="007D6F36" w:rsidRDefault="00076AFD" w:rsidP="00076AFD">
      <w:pPr>
        <w:spacing w:after="120"/>
        <w:rPr>
          <w:rFonts w:cs="Calibri"/>
        </w:rPr>
      </w:pPr>
      <w:r w:rsidRPr="007D6F36">
        <w:rPr>
          <w:rFonts w:cs="Calibri"/>
        </w:rPr>
        <w:t>Prasad, M., Ewing-Cobbs, L., and Baumgartner, J. (1999). Crush head injuries in infants and young children neurologic and neuropsychologic sequelae. J Child Neurol 14(8), 496- 501.</w:t>
      </w:r>
    </w:p>
    <w:p w:rsidR="0089414D" w:rsidRPr="007D6F36" w:rsidRDefault="00076AFD" w:rsidP="00076AFD">
      <w:pPr>
        <w:spacing w:after="120"/>
        <w:rPr>
          <w:rFonts w:cs="Calibri"/>
        </w:rPr>
      </w:pPr>
      <w:r w:rsidRPr="007D6F36">
        <w:rPr>
          <w:rFonts w:cs="Calibri"/>
        </w:rPr>
        <w:t>Prasad, M., Ewing-Cobbs, L., Swank, P., and Kramar, L. (2002). Predictors of outcome following traumatic brain injury in young children. Pediatr Neurosurg 36(2), 64-74.</w:t>
      </w:r>
    </w:p>
    <w:p w:rsidR="0089414D" w:rsidRPr="007D6F36" w:rsidRDefault="007D6F36" w:rsidP="00D26D0F">
      <w:pPr>
        <w:pStyle w:val="Heading2"/>
        <w:rPr>
          <w:u w:val="single"/>
        </w:rPr>
      </w:pPr>
      <w:r>
        <w:br w:type="page"/>
      </w:r>
      <w:r w:rsidR="00B73A48" w:rsidRPr="007D6F36">
        <w:lastRenderedPageBreak/>
        <w:t>Brief Infant Toddler Social Emotional Assessment (BITSEA)</w:t>
      </w:r>
    </w:p>
    <w:p w:rsidR="0089414D" w:rsidRPr="007D6F36" w:rsidRDefault="0089414D" w:rsidP="00D26D0F">
      <w:pPr>
        <w:pStyle w:val="Heading3"/>
      </w:pPr>
      <w:r w:rsidRPr="007D6F36">
        <w:t>DESCRIPTION</w:t>
      </w:r>
    </w:p>
    <w:p w:rsidR="00272FD0" w:rsidRPr="007D6F36" w:rsidRDefault="00113154" w:rsidP="0089414D">
      <w:pPr>
        <w:spacing w:after="120"/>
        <w:rPr>
          <w:rFonts w:cs="Calibri"/>
        </w:rPr>
      </w:pPr>
      <w:r w:rsidRPr="007D6F36">
        <w:rPr>
          <w:rFonts w:cs="Calibri"/>
        </w:rPr>
        <w:t>The BITSEA</w:t>
      </w:r>
      <w:r w:rsidR="00933DE5" w:rsidRPr="007D6F36">
        <w:rPr>
          <w:rFonts w:cs="Calibri"/>
        </w:rPr>
        <w:t xml:space="preserve"> is based on the Infant Toddler Social Emotional Assessment (ITSEA). This test</w:t>
      </w:r>
      <w:r w:rsidR="00272FD0" w:rsidRPr="007D6F36">
        <w:rPr>
          <w:rFonts w:cs="Calibri"/>
        </w:rPr>
        <w:t xml:space="preserve"> is a screening test used to ass</w:t>
      </w:r>
      <w:r w:rsidR="00933DE5" w:rsidRPr="007D6F36">
        <w:rPr>
          <w:rFonts w:cs="Calibri"/>
        </w:rPr>
        <w:t>ess social or emotional behavior and is</w:t>
      </w:r>
      <w:r w:rsidR="00272FD0" w:rsidRPr="007D6F36">
        <w:rPr>
          <w:rFonts w:cs="Calibri"/>
        </w:rPr>
        <w:t xml:space="preserve"> appropriate for children ages 1 -3 years old. This test consists of </w:t>
      </w:r>
      <w:r w:rsidR="00933DE5" w:rsidRPr="007D6F36">
        <w:rPr>
          <w:rFonts w:cs="Calibri"/>
        </w:rPr>
        <w:t xml:space="preserve">a </w:t>
      </w:r>
      <w:r w:rsidR="00272FD0" w:rsidRPr="007D6F36">
        <w:rPr>
          <w:rFonts w:cs="Calibri"/>
        </w:rPr>
        <w:t>42-item parent form, which addresses the domains of Internalizing (8 items), Externalizing (6 items), and Dysregulation (8 Items), behavior</w:t>
      </w:r>
      <w:r w:rsidR="00933DE5" w:rsidRPr="007D6F36">
        <w:rPr>
          <w:rFonts w:cs="Calibri"/>
        </w:rPr>
        <w:t>s</w:t>
      </w:r>
      <w:r w:rsidR="00272FD0" w:rsidRPr="007D6F36">
        <w:rPr>
          <w:rFonts w:cs="Calibri"/>
        </w:rPr>
        <w:t xml:space="preserve"> that may indicate autism spectrum disorder (17 items) and other psychopathologies (14 items). In addition to t</w:t>
      </w:r>
      <w:r w:rsidR="00933DE5" w:rsidRPr="007D6F36">
        <w:rPr>
          <w:rFonts w:cs="Calibri"/>
        </w:rPr>
        <w:t>he parent form, there is a child care provider</w:t>
      </w:r>
      <w:r w:rsidR="00272FD0" w:rsidRPr="007D6F36">
        <w:rPr>
          <w:rFonts w:cs="Calibri"/>
        </w:rPr>
        <w:t xml:space="preserve"> assessment form. </w:t>
      </w:r>
    </w:p>
    <w:p w:rsidR="00113154" w:rsidRPr="007D6F36" w:rsidRDefault="0089414D" w:rsidP="00D26D0F">
      <w:pPr>
        <w:pStyle w:val="Heading3"/>
      </w:pPr>
      <w:r w:rsidRPr="007D6F36">
        <w:t xml:space="preserve">PERMISSIBLE VALUES </w:t>
      </w:r>
    </w:p>
    <w:p w:rsidR="00113154" w:rsidRPr="007D6F36" w:rsidRDefault="00113154" w:rsidP="0089414D">
      <w:pPr>
        <w:spacing w:after="120"/>
        <w:rPr>
          <w:rFonts w:cs="Calibri"/>
        </w:rPr>
      </w:pPr>
      <w:r w:rsidRPr="007D6F36">
        <w:rPr>
          <w:rFonts w:cs="Calibri"/>
        </w:rPr>
        <w:t>The BITSEA yields a Problem Total Score and a Competence Total Score (M=100, SD=15).</w:t>
      </w:r>
      <w:r w:rsidR="00933DE5" w:rsidRPr="007D6F36">
        <w:rPr>
          <w:rFonts w:cs="Calibri"/>
        </w:rPr>
        <w:t xml:space="preserve"> The response categories are: Not true/ Rarely (scored=0), Somewhat true/ Sometimes (score=1), and Very true/Often (score=2). There is also a “no opportunity” code which allows raters to indicate that they </w:t>
      </w:r>
      <w:r w:rsidR="00D26D0F">
        <w:rPr>
          <w:rFonts w:cs="Calibri"/>
        </w:rPr>
        <w:t xml:space="preserve">have not had an opportunity to </w:t>
      </w:r>
      <w:r w:rsidR="00933DE5" w:rsidRPr="007D6F36">
        <w:rPr>
          <w:rFonts w:cs="Calibri"/>
        </w:rPr>
        <w:t>observe the behavior; this code sho</w:t>
      </w:r>
      <w:r w:rsidR="00D26D0F">
        <w:rPr>
          <w:rFonts w:cs="Calibri"/>
        </w:rPr>
        <w:t>uld be used instead of a zero.</w:t>
      </w:r>
    </w:p>
    <w:p w:rsidR="0089414D" w:rsidRPr="007D6F36" w:rsidRDefault="0089414D" w:rsidP="00D26D0F">
      <w:pPr>
        <w:pStyle w:val="Heading3"/>
      </w:pPr>
      <w:r w:rsidRPr="007D6F36">
        <w:t xml:space="preserve">PROCEDURES </w:t>
      </w:r>
    </w:p>
    <w:p w:rsidR="00113154" w:rsidRPr="007D6F36" w:rsidRDefault="00272FD0" w:rsidP="0089414D">
      <w:pPr>
        <w:spacing w:after="120"/>
        <w:rPr>
          <w:rFonts w:cs="Calibri"/>
        </w:rPr>
      </w:pPr>
      <w:r w:rsidRPr="007D6F36">
        <w:rPr>
          <w:rFonts w:cs="Calibri"/>
        </w:rPr>
        <w:t>The BITSEA Parent Form takes 5 to 7 minutes to complete as a questionnaire and 7 to 10 minutes as an interview.</w:t>
      </w:r>
      <w:r w:rsidR="00113154" w:rsidRPr="007D6F36">
        <w:rPr>
          <w:rFonts w:cs="Calibri"/>
        </w:rPr>
        <w:t xml:space="preserve">A </w:t>
      </w:r>
      <w:r w:rsidR="00294AB9" w:rsidRPr="007D6F36">
        <w:rPr>
          <w:rFonts w:cs="Calibri"/>
        </w:rPr>
        <w:t>Master’s</w:t>
      </w:r>
      <w:r w:rsidR="00113154" w:rsidRPr="007D6F36">
        <w:rPr>
          <w:rFonts w:cs="Calibri"/>
        </w:rPr>
        <w:t xml:space="preserve"> d</w:t>
      </w:r>
      <w:r w:rsidR="00D26D0F">
        <w:rPr>
          <w:rFonts w:cs="Calibri"/>
        </w:rPr>
        <w:t xml:space="preserve">egree is required for scoring. </w:t>
      </w:r>
    </w:p>
    <w:p w:rsidR="0032333B" w:rsidRPr="007D6F36" w:rsidRDefault="0089414D" w:rsidP="00D26D0F">
      <w:pPr>
        <w:pStyle w:val="Heading3"/>
      </w:pPr>
      <w:r w:rsidRPr="007D6F36">
        <w:t>COMMENTS</w:t>
      </w:r>
    </w:p>
    <w:p w:rsidR="00113154" w:rsidRPr="007D6F36" w:rsidRDefault="00E77BD1" w:rsidP="0089414D">
      <w:pPr>
        <w:spacing w:after="120"/>
        <w:rPr>
          <w:rFonts w:cs="Calibri"/>
        </w:rPr>
      </w:pPr>
      <w:r w:rsidRPr="007D6F36">
        <w:rPr>
          <w:rFonts w:cs="Calibri"/>
        </w:rPr>
        <w:t xml:space="preserve">The BITSEA is available in both English and Spanish. </w:t>
      </w:r>
    </w:p>
    <w:p w:rsidR="0089414D" w:rsidRPr="007D6F36" w:rsidRDefault="0089414D" w:rsidP="00D26D0F">
      <w:pPr>
        <w:pStyle w:val="Heading3"/>
      </w:pPr>
      <w:r w:rsidRPr="007D6F36">
        <w:t>RATIONALE</w:t>
      </w:r>
    </w:p>
    <w:p w:rsidR="00113154" w:rsidRPr="007D6F36" w:rsidRDefault="00233D73" w:rsidP="0089414D">
      <w:pPr>
        <w:spacing w:after="120"/>
        <w:rPr>
          <w:rFonts w:cs="Calibri"/>
        </w:rPr>
      </w:pPr>
      <w:r>
        <w:rPr>
          <w:rFonts w:cs="Calibri"/>
        </w:rPr>
        <w:t>“</w:t>
      </w:r>
      <w:r w:rsidR="00113154" w:rsidRPr="007D6F36">
        <w:rPr>
          <w:rFonts w:cs="Calibri"/>
        </w:rPr>
        <w:t xml:space="preserve">The BITSEA was primarily included </w:t>
      </w:r>
      <w:r>
        <w:rPr>
          <w:rFonts w:cs="Calibri"/>
        </w:rPr>
        <w:t xml:space="preserve">… </w:t>
      </w:r>
      <w:r w:rsidR="00113154" w:rsidRPr="007D6F36">
        <w:rPr>
          <w:rFonts w:cs="Calibri"/>
        </w:rPr>
        <w:t>to cover children ages 12-18 months, a range not assessed by the CBCL.</w:t>
      </w:r>
      <w:r>
        <w:rPr>
          <w:rFonts w:cs="Calibri"/>
        </w:rPr>
        <w:t>” – McCauley et al. 2012</w:t>
      </w:r>
    </w:p>
    <w:p w:rsidR="00113154" w:rsidRPr="007D6F36" w:rsidRDefault="0089414D" w:rsidP="00D26D0F">
      <w:pPr>
        <w:pStyle w:val="Heading3"/>
      </w:pPr>
      <w:r w:rsidRPr="007D6F36">
        <w:t>REFERENCES</w:t>
      </w:r>
    </w:p>
    <w:p w:rsidR="0032333B" w:rsidRPr="007D6F36" w:rsidRDefault="00113154" w:rsidP="0089414D">
      <w:pPr>
        <w:spacing w:after="120"/>
        <w:rPr>
          <w:rFonts w:cs="Calibri"/>
        </w:rPr>
      </w:pPr>
      <w:r w:rsidRPr="007D6F36">
        <w:rPr>
          <w:rFonts w:cs="Calibri"/>
        </w:rPr>
        <w:t>Briggs-Gowan, M., and Carter, A. (2006). Brief Infant Toddler Social Emotional Assessment (BITSEA). Pearson Education, Inc: San Antonio, TX.</w:t>
      </w:r>
    </w:p>
    <w:p w:rsidR="00FD6879" w:rsidRPr="00787572" w:rsidRDefault="007D6F36" w:rsidP="00D26D0F">
      <w:pPr>
        <w:pStyle w:val="Heading2"/>
      </w:pPr>
      <w:r>
        <w:br w:type="page"/>
      </w:r>
      <w:r w:rsidR="00B73A48" w:rsidRPr="00787572">
        <w:lastRenderedPageBreak/>
        <w:t>Child Behavior Checklist (CBCL)</w:t>
      </w:r>
      <w:r w:rsidR="00787572">
        <w:t xml:space="preserve"> for ages 1.5 to 5 years</w:t>
      </w:r>
    </w:p>
    <w:p w:rsidR="0089414D" w:rsidRPr="007D6F36" w:rsidRDefault="0089414D" w:rsidP="00D26D0F">
      <w:pPr>
        <w:pStyle w:val="Heading3"/>
      </w:pPr>
      <w:r w:rsidRPr="007D6F36">
        <w:t>DESCRIPTION</w:t>
      </w:r>
    </w:p>
    <w:p w:rsidR="00787572" w:rsidRPr="005463F4" w:rsidRDefault="00787572" w:rsidP="00787572">
      <w:pPr>
        <w:spacing w:after="120"/>
        <w:rPr>
          <w:rFonts w:cs="Calibri"/>
        </w:rPr>
      </w:pPr>
      <w:r w:rsidRPr="005463F4">
        <w:rPr>
          <w:rFonts w:cs="Calibri"/>
        </w:rPr>
        <w:t>The Child Behavior Checklist measures a child’s competencies by using their parent’s perception of their performance on three scales, which include activities, social and school. Separate forms for ages 1.5 to 5 years and 6 to 18 years, as well as separate forms to be filled out by the parent/caregiver or teacher, are available. Scores for three competence scales and a total competence score can be computed.</w:t>
      </w:r>
    </w:p>
    <w:p w:rsidR="00787572" w:rsidRPr="005463F4" w:rsidRDefault="00787572" w:rsidP="00D26D0F">
      <w:pPr>
        <w:pStyle w:val="Heading3"/>
      </w:pPr>
      <w:r w:rsidRPr="005463F4">
        <w:t xml:space="preserve">PERMISSIBLE VALUES </w:t>
      </w:r>
    </w:p>
    <w:p w:rsidR="00787572" w:rsidRPr="005463F4" w:rsidRDefault="00787572" w:rsidP="00787572">
      <w:pPr>
        <w:spacing w:after="120"/>
        <w:rPr>
          <w:rFonts w:cs="Calibri"/>
        </w:rPr>
      </w:pPr>
      <w:r w:rsidRPr="005463F4">
        <w:rPr>
          <w:rFonts w:cs="Calibri"/>
        </w:rPr>
        <w:t xml:space="preserve">Raw scores, </w:t>
      </w:r>
      <w:r w:rsidRPr="005463F4">
        <w:rPr>
          <w:rFonts w:cs="Calibri"/>
          <w:i/>
        </w:rPr>
        <w:t>t</w:t>
      </w:r>
      <w:r w:rsidRPr="005463F4">
        <w:rPr>
          <w:rFonts w:cs="Calibri"/>
        </w:rPr>
        <w:t xml:space="preserve"> scores (M=50, SD=10), and percentiles are given based on test results. The value of</w:t>
      </w:r>
      <w:r w:rsidRPr="005463F4">
        <w:rPr>
          <w:rFonts w:cs="Calibri"/>
          <w:i/>
        </w:rPr>
        <w:t xml:space="preserve"> t</w:t>
      </w:r>
      <w:r w:rsidRPr="005463F4">
        <w:rPr>
          <w:rFonts w:cs="Calibri"/>
        </w:rPr>
        <w:t xml:space="preserve"> scores for each range varies depending on the scale; in some scales higher</w:t>
      </w:r>
      <w:r w:rsidRPr="005463F4">
        <w:rPr>
          <w:rFonts w:cs="Calibri"/>
          <w:i/>
        </w:rPr>
        <w:t xml:space="preserve"> t</w:t>
      </w:r>
      <w:r w:rsidRPr="005463F4">
        <w:rPr>
          <w:rFonts w:cs="Calibri"/>
        </w:rPr>
        <w:t xml:space="preserve"> scores are associated with normal functioning and on others lower </w:t>
      </w:r>
      <w:r w:rsidRPr="005463F4">
        <w:rPr>
          <w:rFonts w:cs="Calibri"/>
          <w:i/>
        </w:rPr>
        <w:t>t</w:t>
      </w:r>
      <w:r w:rsidRPr="005463F4">
        <w:rPr>
          <w:rFonts w:cs="Calibri"/>
        </w:rPr>
        <w:t xml:space="preserve"> scores are associ</w:t>
      </w:r>
      <w:r w:rsidR="00D26D0F">
        <w:rPr>
          <w:rFonts w:cs="Calibri"/>
        </w:rPr>
        <w:t xml:space="preserve">ated with normal functioning. </w:t>
      </w:r>
    </w:p>
    <w:p w:rsidR="00787572" w:rsidRPr="005463F4" w:rsidRDefault="00787572" w:rsidP="00D26D0F">
      <w:pPr>
        <w:pStyle w:val="Heading3"/>
      </w:pPr>
      <w:r w:rsidRPr="005463F4">
        <w:t xml:space="preserve">PROCEDURES </w:t>
      </w:r>
    </w:p>
    <w:p w:rsidR="00787572" w:rsidRPr="005463F4" w:rsidRDefault="00787572" w:rsidP="00787572">
      <w:pPr>
        <w:spacing w:after="120"/>
        <w:rPr>
          <w:rFonts w:cs="Calibri"/>
        </w:rPr>
      </w:pPr>
      <w:r w:rsidRPr="005463F4">
        <w:rPr>
          <w:rFonts w:cs="Calibri"/>
        </w:rPr>
        <w:t xml:space="preserve">The CBCL can be completed independently by the caregiver or administered by a professional familiar with the CBCL manual. Test can be completed by paper/pencil, online, or on a scannable form. The entire test, which includes the school competence scale, lasts approximately 25-30 minutes. Skills commensurate with at least </w:t>
      </w:r>
      <w:r>
        <w:rPr>
          <w:rFonts w:cs="Calibri"/>
        </w:rPr>
        <w:t>a</w:t>
      </w:r>
      <w:r w:rsidRPr="005463F4">
        <w:rPr>
          <w:rFonts w:cs="Calibri"/>
        </w:rPr>
        <w:t xml:space="preserve"> Master’s degree level in psychology, social work, or special </w:t>
      </w:r>
      <w:r>
        <w:rPr>
          <w:rFonts w:cs="Calibri"/>
        </w:rPr>
        <w:t xml:space="preserve">education </w:t>
      </w:r>
      <w:r w:rsidRPr="005463F4">
        <w:rPr>
          <w:rFonts w:cs="Calibri"/>
        </w:rPr>
        <w:t xml:space="preserve">are recommended for interpretation. </w:t>
      </w:r>
    </w:p>
    <w:p w:rsidR="00787572" w:rsidRPr="005463F4" w:rsidRDefault="00787572" w:rsidP="00D26D0F">
      <w:pPr>
        <w:pStyle w:val="Heading3"/>
      </w:pPr>
      <w:r w:rsidRPr="005463F4">
        <w:t>COMMENTS</w:t>
      </w:r>
    </w:p>
    <w:p w:rsidR="00787572" w:rsidRPr="005463F4" w:rsidRDefault="00787572" w:rsidP="00787572">
      <w:pPr>
        <w:spacing w:after="120"/>
        <w:rPr>
          <w:rFonts w:cs="Calibri"/>
          <w:b/>
        </w:rPr>
      </w:pPr>
      <w:r w:rsidRPr="005463F4">
        <w:rPr>
          <w:rFonts w:cs="Calibri"/>
        </w:rPr>
        <w:t xml:space="preserve">The CBCL has two sets of forms, for </w:t>
      </w:r>
      <w:r w:rsidR="00D26D0F">
        <w:rPr>
          <w:rFonts w:cs="Calibri"/>
        </w:rPr>
        <w:t>ages 1.5 to 5 and ages 6 to 18.</w:t>
      </w:r>
    </w:p>
    <w:p w:rsidR="00787572" w:rsidRPr="005463F4" w:rsidRDefault="00787572" w:rsidP="00D26D0F">
      <w:pPr>
        <w:pStyle w:val="Heading3"/>
      </w:pPr>
      <w:r w:rsidRPr="005463F4">
        <w:t>RATIONALE</w:t>
      </w:r>
    </w:p>
    <w:p w:rsidR="00787572" w:rsidRPr="005463F4" w:rsidRDefault="00787572" w:rsidP="00787572">
      <w:pPr>
        <w:spacing w:after="120"/>
        <w:rPr>
          <w:rFonts w:cs="Calibri"/>
        </w:rPr>
      </w:pPr>
      <w:r w:rsidRPr="005463F4">
        <w:rPr>
          <w:rFonts w:cs="Calibri"/>
        </w:rPr>
        <w:t>“The CBCL School Competence subscale asks parents to rate their child’s performance in several academic subjects from failing to above average, and children with TBI have been rated as having lower academic performance than typically developing children.” - McCauley et al. 2012</w:t>
      </w:r>
    </w:p>
    <w:p w:rsidR="00787572" w:rsidRPr="005463F4" w:rsidRDefault="00D26D0F" w:rsidP="00D26D0F">
      <w:pPr>
        <w:pStyle w:val="Heading3"/>
      </w:pPr>
      <w:r>
        <w:t>REFERENCES</w:t>
      </w:r>
    </w:p>
    <w:p w:rsidR="00787572" w:rsidRPr="005463F4" w:rsidRDefault="00787572" w:rsidP="00787572">
      <w:pPr>
        <w:spacing w:after="120"/>
        <w:rPr>
          <w:rFonts w:cs="Calibri"/>
        </w:rPr>
      </w:pPr>
      <w:r w:rsidRPr="005463F4">
        <w:rPr>
          <w:rFonts w:cs="Calibri"/>
        </w:rPr>
        <w:t>Achenbach, T. (1991). Manual for Child Behavior Checklist/ 4-18 and 1991 Profile. University of Vermont, Dept. of Psychiatry: Burlington, VT.</w:t>
      </w:r>
    </w:p>
    <w:p w:rsidR="00787572" w:rsidRPr="005463F4" w:rsidRDefault="00787572" w:rsidP="00787572">
      <w:pPr>
        <w:spacing w:after="120"/>
        <w:rPr>
          <w:rFonts w:cs="Calibri"/>
        </w:rPr>
      </w:pPr>
      <w:r w:rsidRPr="005463F4">
        <w:rPr>
          <w:rFonts w:cs="Calibri"/>
        </w:rPr>
        <w:t>Ewing-Cobbs, L., Barnes, M., Fletcher, J., Levin, H., Swank, P., and Song, J. (2004). Modeling of longitudinal academic achievement scores after pediatric traumatic brain injury. Dev Neuropsychol 25(1-2), 107-133.</w:t>
      </w:r>
    </w:p>
    <w:p w:rsidR="00787572" w:rsidRPr="005463F4" w:rsidRDefault="00787572" w:rsidP="00787572">
      <w:pPr>
        <w:spacing w:after="120"/>
        <w:rPr>
          <w:rFonts w:cs="Calibri"/>
        </w:rPr>
      </w:pPr>
      <w:r w:rsidRPr="005463F4">
        <w:rPr>
          <w:rFonts w:cs="Calibri"/>
        </w:rPr>
        <w:t>Fletcher, J., Ewing-Cobbs, L., Miner, M., Levin, H., and Eisenberg, H. (1990). Behavioral changes after closed head injury in children. J Consult Clin Psychol 58(1), 93-98.</w:t>
      </w:r>
    </w:p>
    <w:p w:rsidR="00787572" w:rsidRPr="005463F4" w:rsidRDefault="00787572" w:rsidP="00787572">
      <w:pPr>
        <w:spacing w:after="120"/>
        <w:rPr>
          <w:rFonts w:cs="Calibri"/>
        </w:rPr>
      </w:pPr>
      <w:r w:rsidRPr="005463F4">
        <w:rPr>
          <w:rFonts w:cs="Calibri"/>
        </w:rPr>
        <w:t xml:space="preserve">Reynolds, CR., Fletcher-Janzen, E. (2007) </w:t>
      </w:r>
      <w:r w:rsidRPr="005463F4">
        <w:rPr>
          <w:rFonts w:cs="Calibri"/>
          <w:i/>
        </w:rPr>
        <w:t>Encyclopedia of Special Education</w:t>
      </w:r>
      <w:r w:rsidRPr="005463F4">
        <w:rPr>
          <w:rFonts w:cs="Calibri"/>
        </w:rPr>
        <w:t xml:space="preserve">. John Wiley &amp; Sons: Inc. Hoboken, New Jersey. </w:t>
      </w:r>
    </w:p>
    <w:p w:rsidR="00FD6879" w:rsidRPr="007D6F36" w:rsidRDefault="00787572" w:rsidP="00D26D0F">
      <w:pPr>
        <w:pStyle w:val="Heading2"/>
      </w:pPr>
      <w:r>
        <w:br w:type="page"/>
      </w:r>
      <w:r w:rsidR="00B73A48" w:rsidRPr="007D6F36">
        <w:lastRenderedPageBreak/>
        <w:t xml:space="preserve">Mullen Scales of Early Learning </w:t>
      </w:r>
    </w:p>
    <w:p w:rsidR="00FD6879" w:rsidRPr="007D6F36" w:rsidRDefault="00FD6879" w:rsidP="00D26D0F">
      <w:pPr>
        <w:pStyle w:val="Heading3"/>
      </w:pPr>
      <w:r w:rsidRPr="007D6F36">
        <w:t>DESCRIPTION</w:t>
      </w:r>
    </w:p>
    <w:p w:rsidR="00294AB9" w:rsidRPr="007D6F36" w:rsidRDefault="001026B5" w:rsidP="00FD6879">
      <w:pPr>
        <w:spacing w:after="120"/>
        <w:rPr>
          <w:rFonts w:cs="Calibri"/>
        </w:rPr>
      </w:pPr>
      <w:r w:rsidRPr="007D6F36">
        <w:rPr>
          <w:rFonts w:cs="Calibri"/>
        </w:rPr>
        <w:t>The Mullen Scales of Early Learning includes five scales that provide information on cognitive and motor ability</w:t>
      </w:r>
      <w:r w:rsidRPr="007D6F36">
        <w:rPr>
          <w:rFonts w:cs="Calibri"/>
          <w:b/>
        </w:rPr>
        <w:t xml:space="preserve">. </w:t>
      </w:r>
      <w:r w:rsidRPr="007D6F36">
        <w:rPr>
          <w:rFonts w:cs="Calibri"/>
        </w:rPr>
        <w:t>The five scales include: Gross Motor</w:t>
      </w:r>
      <w:r w:rsidR="00122E67" w:rsidRPr="007D6F36">
        <w:rPr>
          <w:rFonts w:cs="Calibri"/>
        </w:rPr>
        <w:t xml:space="preserve"> (0-33 months only)</w:t>
      </w:r>
      <w:r w:rsidRPr="007D6F36">
        <w:rPr>
          <w:rFonts w:cs="Calibri"/>
        </w:rPr>
        <w:t>, Visual Reception, Fine Motor, Expressive Language and Receptive Language.</w:t>
      </w:r>
      <w:r w:rsidRPr="007D6F36">
        <w:rPr>
          <w:rFonts w:cs="Calibri"/>
          <w:b/>
        </w:rPr>
        <w:t xml:space="preserve"> </w:t>
      </w:r>
      <w:r w:rsidR="00303377" w:rsidRPr="007D6F36">
        <w:rPr>
          <w:rFonts w:cs="Calibri"/>
        </w:rPr>
        <w:t xml:space="preserve">In addition to assessing a child’s strength and weaknesses, this measure is used to assess school readiness. </w:t>
      </w:r>
      <w:r w:rsidR="00122E67" w:rsidRPr="007D6F36">
        <w:rPr>
          <w:rFonts w:cs="Calibri"/>
        </w:rPr>
        <w:t xml:space="preserve">Included in the questionnaire are three different forms depending on the age of the child; 15 minute test for a 1-year old, 25-35 minute test for 3 year olds and 40-60 minutes for 5 year olds. </w:t>
      </w:r>
      <w:r w:rsidR="00303377" w:rsidRPr="007D6F36">
        <w:rPr>
          <w:rFonts w:cs="Calibri"/>
        </w:rPr>
        <w:t xml:space="preserve">The report generated from this measure includes a list of tasks that parents can help their child learn at home (based on age). </w:t>
      </w:r>
    </w:p>
    <w:p w:rsidR="00FD6879" w:rsidRPr="007D6F36" w:rsidRDefault="00FD6879" w:rsidP="00D26D0F">
      <w:pPr>
        <w:pStyle w:val="Heading3"/>
      </w:pPr>
      <w:r w:rsidRPr="007D6F36">
        <w:t xml:space="preserve">PERMISSIBLE VALUES </w:t>
      </w:r>
    </w:p>
    <w:p w:rsidR="00113154" w:rsidRPr="007D6F36" w:rsidRDefault="00113154" w:rsidP="00FD6879">
      <w:pPr>
        <w:spacing w:after="120"/>
        <w:rPr>
          <w:rFonts w:cs="Calibri"/>
        </w:rPr>
      </w:pPr>
      <w:r w:rsidRPr="007D6F36">
        <w:rPr>
          <w:rFonts w:cs="Calibri"/>
        </w:rPr>
        <w:t>T-scores, percentiles, and age-equivalents are given for each scale, plus an Early Learning Composite score (M=100, SD=15).</w:t>
      </w:r>
    </w:p>
    <w:p w:rsidR="00FD6879" w:rsidRPr="007D6F36" w:rsidRDefault="00FD6879" w:rsidP="00D26D0F">
      <w:pPr>
        <w:pStyle w:val="Heading3"/>
      </w:pPr>
      <w:r w:rsidRPr="007D6F36">
        <w:t xml:space="preserve">PROCEDURES </w:t>
      </w:r>
    </w:p>
    <w:p w:rsidR="00113154" w:rsidRPr="007D6F36" w:rsidRDefault="00113154" w:rsidP="00FD6879">
      <w:pPr>
        <w:spacing w:after="120"/>
        <w:rPr>
          <w:rFonts w:cs="Calibri"/>
        </w:rPr>
      </w:pPr>
      <w:r w:rsidRPr="007D6F36">
        <w:rPr>
          <w:rFonts w:cs="Calibri"/>
        </w:rPr>
        <w:t xml:space="preserve">Administration time is 15 to 60 minutes, depending on the child's age. </w:t>
      </w:r>
      <w:r w:rsidR="00303377" w:rsidRPr="007D6F36">
        <w:rPr>
          <w:rFonts w:cs="Calibri"/>
        </w:rPr>
        <w:t xml:space="preserve">The younger the child the less time it takes to complete this measure. </w:t>
      </w:r>
      <w:r w:rsidRPr="007D6F36">
        <w:rPr>
          <w:rFonts w:cs="Calibri"/>
        </w:rPr>
        <w:t>This instrument should be interpreted by individuals with a doctorate in psychology, education, or a related field.</w:t>
      </w:r>
    </w:p>
    <w:p w:rsidR="00FD6879" w:rsidRPr="007D6F36" w:rsidRDefault="00FD6879" w:rsidP="00D26D0F">
      <w:pPr>
        <w:pStyle w:val="Heading3"/>
      </w:pPr>
      <w:r w:rsidRPr="007D6F36">
        <w:t>COMMENTS</w:t>
      </w:r>
    </w:p>
    <w:p w:rsidR="00113154" w:rsidRPr="007D6F36" w:rsidRDefault="00113154" w:rsidP="00FD6879">
      <w:pPr>
        <w:spacing w:after="120"/>
        <w:rPr>
          <w:rFonts w:cs="Calibri"/>
        </w:rPr>
      </w:pPr>
      <w:r w:rsidRPr="007D6F36">
        <w:rPr>
          <w:rFonts w:cs="Calibri"/>
        </w:rPr>
        <w:t>This test is appropriate for children from birth to age 68 months.</w:t>
      </w:r>
      <w:r w:rsidR="00303377" w:rsidRPr="007D6F36">
        <w:rPr>
          <w:rFonts w:cs="Calibri"/>
        </w:rPr>
        <w:t xml:space="preserve"> </w:t>
      </w:r>
    </w:p>
    <w:p w:rsidR="00FD6879" w:rsidRPr="007D6F36" w:rsidRDefault="00FD6879" w:rsidP="00D26D0F">
      <w:pPr>
        <w:pStyle w:val="Heading3"/>
      </w:pPr>
      <w:r w:rsidRPr="007D6F36">
        <w:t>RATIONALE</w:t>
      </w:r>
    </w:p>
    <w:p w:rsidR="00113154" w:rsidRPr="007D6F36" w:rsidRDefault="00113154" w:rsidP="00FD6879">
      <w:pPr>
        <w:spacing w:after="120"/>
        <w:rPr>
          <w:rFonts w:cs="Calibri"/>
        </w:rPr>
      </w:pPr>
      <w:r w:rsidRPr="007D6F36">
        <w:rPr>
          <w:rFonts w:cs="Calibri"/>
        </w:rPr>
        <w:t xml:space="preserve">The test </w:t>
      </w:r>
      <w:r w:rsidR="00233D73">
        <w:rPr>
          <w:rFonts w:cs="Calibri"/>
        </w:rPr>
        <w:t>“</w:t>
      </w:r>
      <w:r w:rsidRPr="007D6F36">
        <w:rPr>
          <w:rFonts w:cs="Calibri"/>
        </w:rPr>
        <w:t>has strong psychometric properties and has been used with a variety of populations including children with TBI.</w:t>
      </w:r>
      <w:r w:rsidR="00233D73">
        <w:rPr>
          <w:rFonts w:cs="Calibri"/>
        </w:rPr>
        <w:t>” – McCauley et al. 2012</w:t>
      </w:r>
    </w:p>
    <w:p w:rsidR="00FD6879" w:rsidRPr="007D6F36" w:rsidRDefault="00D26D0F" w:rsidP="00D26D0F">
      <w:pPr>
        <w:pStyle w:val="Heading3"/>
      </w:pPr>
      <w:r>
        <w:t>REFERENCES</w:t>
      </w:r>
    </w:p>
    <w:p w:rsidR="00113154" w:rsidRPr="007D6F36" w:rsidRDefault="00113154" w:rsidP="00113154">
      <w:pPr>
        <w:spacing w:after="120"/>
        <w:rPr>
          <w:rFonts w:cs="Calibri"/>
        </w:rPr>
      </w:pPr>
      <w:r w:rsidRPr="007D6F36">
        <w:rPr>
          <w:rFonts w:cs="Calibri"/>
        </w:rPr>
        <w:t>Mullen, E. (1995). Mullen scales of early learning. American Guidance Service, Inc.: Circle Pines, MN.</w:t>
      </w:r>
    </w:p>
    <w:p w:rsidR="00113154" w:rsidRPr="007D6F36" w:rsidRDefault="00113154" w:rsidP="00113154">
      <w:pPr>
        <w:spacing w:after="120"/>
        <w:rPr>
          <w:rFonts w:cs="Calibri"/>
        </w:rPr>
      </w:pPr>
      <w:r w:rsidRPr="007D6F36">
        <w:rPr>
          <w:rFonts w:cs="Calibri"/>
        </w:rPr>
        <w:t>Keenan, H., Hooper, S., Wetherington, C., Nocera, M., and Runyan, D. (2007).</w:t>
      </w:r>
    </w:p>
    <w:p w:rsidR="00113154" w:rsidRPr="007D6F36" w:rsidRDefault="00113154" w:rsidP="00113154">
      <w:pPr>
        <w:spacing w:after="120"/>
        <w:rPr>
          <w:rFonts w:cs="Calibri"/>
        </w:rPr>
      </w:pPr>
      <w:r w:rsidRPr="007D6F36">
        <w:rPr>
          <w:rFonts w:cs="Calibri"/>
        </w:rPr>
        <w:t>Neurodevelopmental consequences of early traumatic brain injury in 3-year-old children. Pediatrics 119, e616-e623</w:t>
      </w:r>
    </w:p>
    <w:p w:rsidR="00B73A48" w:rsidRPr="007D6F36" w:rsidRDefault="007D6F36" w:rsidP="00D26D0F">
      <w:pPr>
        <w:pStyle w:val="Heading2"/>
      </w:pPr>
      <w:r>
        <w:br w:type="page"/>
      </w:r>
      <w:r w:rsidR="00B73A48" w:rsidRPr="007D6F36">
        <w:lastRenderedPageBreak/>
        <w:t xml:space="preserve">Shape School </w:t>
      </w:r>
    </w:p>
    <w:p w:rsidR="00B73A48" w:rsidRPr="007D6F36" w:rsidRDefault="00B73A48" w:rsidP="00D26D0F">
      <w:pPr>
        <w:pStyle w:val="Heading3"/>
      </w:pPr>
      <w:r w:rsidRPr="007D6F36">
        <w:t>DESCRIPTION</w:t>
      </w:r>
    </w:p>
    <w:p w:rsidR="009E1610" w:rsidRPr="007D6F36" w:rsidRDefault="009E1610" w:rsidP="00B73A48">
      <w:pPr>
        <w:spacing w:after="120"/>
        <w:rPr>
          <w:rFonts w:cs="Calibri"/>
        </w:rPr>
      </w:pPr>
      <w:r w:rsidRPr="007D6F36">
        <w:rPr>
          <w:rFonts w:cs="Calibri"/>
        </w:rPr>
        <w:t>The Shape School examines inhibition and switching processes in children. The measure</w:t>
      </w:r>
      <w:r w:rsidR="00792A05" w:rsidRPr="007D6F36">
        <w:rPr>
          <w:rFonts w:cs="Calibri"/>
        </w:rPr>
        <w:t xml:space="preserve"> uses </w:t>
      </w:r>
      <w:r w:rsidRPr="007D6F36">
        <w:rPr>
          <w:rFonts w:cs="Calibri"/>
        </w:rPr>
        <w:t>a storybook design with colors, facial expressions and shapes</w:t>
      </w:r>
      <w:r w:rsidR="00792A05" w:rsidRPr="007D6F36">
        <w:rPr>
          <w:rFonts w:cs="Calibri"/>
        </w:rPr>
        <w:t xml:space="preserve"> that a child, ages 3- 6, would know</w:t>
      </w:r>
      <w:r w:rsidRPr="007D6F36">
        <w:rPr>
          <w:rFonts w:cs="Calibri"/>
        </w:rPr>
        <w:t xml:space="preserve">. The Shape School involves four conditions: control, inhibit, switch and both. Each </w:t>
      </w:r>
      <w:r w:rsidR="00D26D0F">
        <w:rPr>
          <w:rFonts w:cs="Calibri"/>
        </w:rPr>
        <w:t>condition includes 15 figures.</w:t>
      </w:r>
    </w:p>
    <w:p w:rsidR="00B73A48" w:rsidRPr="007D6F36" w:rsidRDefault="00B73A48" w:rsidP="00D26D0F">
      <w:pPr>
        <w:pStyle w:val="Heading3"/>
      </w:pPr>
      <w:r w:rsidRPr="007D6F36">
        <w:t xml:space="preserve">PERMISSIBLE VALUES </w:t>
      </w:r>
    </w:p>
    <w:p w:rsidR="00113154" w:rsidRPr="007D6F36" w:rsidRDefault="00113154" w:rsidP="00B73A48">
      <w:pPr>
        <w:spacing w:after="120"/>
        <w:rPr>
          <w:rFonts w:cs="Calibri"/>
        </w:rPr>
      </w:pPr>
      <w:r w:rsidRPr="007D6F36">
        <w:rPr>
          <w:rFonts w:cs="Calibri"/>
        </w:rPr>
        <w:t>The dependent measure for each condition was an efficiency score, calculated from accuracy indexes and naming speed [efficiency = (the number of correct - the number of errors) / total time].</w:t>
      </w:r>
    </w:p>
    <w:p w:rsidR="00B73A48" w:rsidRPr="007D6F36" w:rsidRDefault="00B73A48" w:rsidP="00D26D0F">
      <w:pPr>
        <w:pStyle w:val="Heading3"/>
      </w:pPr>
      <w:r w:rsidRPr="007D6F36">
        <w:t xml:space="preserve">PROCEDURES </w:t>
      </w:r>
    </w:p>
    <w:p w:rsidR="00113154" w:rsidRPr="007D6F36" w:rsidRDefault="00113154" w:rsidP="00B73A48">
      <w:pPr>
        <w:spacing w:after="120"/>
        <w:rPr>
          <w:rFonts w:cs="Calibri"/>
        </w:rPr>
      </w:pPr>
      <w:r w:rsidRPr="007D6F36">
        <w:rPr>
          <w:rFonts w:cs="Calibri"/>
        </w:rPr>
        <w:t xml:space="preserve">Administration time is </w:t>
      </w:r>
      <w:r w:rsidR="00294AB9" w:rsidRPr="007D6F36">
        <w:rPr>
          <w:rFonts w:cs="Calibri"/>
        </w:rPr>
        <w:t xml:space="preserve">approximately </w:t>
      </w:r>
      <w:r w:rsidRPr="007D6F36">
        <w:rPr>
          <w:rFonts w:cs="Calibri"/>
        </w:rPr>
        <w:t>one hour: closer to 45 minutes for younger children and 75 minutes for older children.</w:t>
      </w:r>
    </w:p>
    <w:p w:rsidR="00B73A48" w:rsidRPr="007D6F36" w:rsidRDefault="00B73A48" w:rsidP="00D26D0F">
      <w:pPr>
        <w:pStyle w:val="Heading3"/>
      </w:pPr>
      <w:r w:rsidRPr="007D6F36">
        <w:t>COMMENTS</w:t>
      </w:r>
    </w:p>
    <w:p w:rsidR="00113154" w:rsidRPr="007D6F36" w:rsidRDefault="00113154" w:rsidP="00B73A48">
      <w:pPr>
        <w:spacing w:after="120"/>
        <w:rPr>
          <w:rFonts w:cs="Calibri"/>
        </w:rPr>
      </w:pPr>
      <w:r w:rsidRPr="007D6F36">
        <w:rPr>
          <w:rFonts w:cs="Calibri"/>
        </w:rPr>
        <w:t>Appropriate for children aged 3 to 6 years.</w:t>
      </w:r>
    </w:p>
    <w:p w:rsidR="00B73A48" w:rsidRPr="007D6F36" w:rsidRDefault="00B73A48" w:rsidP="00D26D0F">
      <w:pPr>
        <w:pStyle w:val="Heading3"/>
      </w:pPr>
      <w:r w:rsidRPr="007D6F36">
        <w:t>RATIONALE</w:t>
      </w:r>
    </w:p>
    <w:p w:rsidR="00113154" w:rsidRPr="007D6F36" w:rsidRDefault="00233D73" w:rsidP="00B73A48">
      <w:pPr>
        <w:spacing w:after="120"/>
        <w:rPr>
          <w:rFonts w:cs="Calibri"/>
        </w:rPr>
      </w:pPr>
      <w:r>
        <w:rPr>
          <w:rFonts w:cs="Calibri"/>
        </w:rPr>
        <w:t>“</w:t>
      </w:r>
      <w:r w:rsidR="00113154" w:rsidRPr="007D6F36">
        <w:rPr>
          <w:rFonts w:cs="Calibri"/>
        </w:rPr>
        <w:t>This measure has excellent potential to elucidate emerging executive functions in young children.</w:t>
      </w:r>
      <w:r w:rsidRPr="00233D73">
        <w:rPr>
          <w:rFonts w:cs="Calibri"/>
        </w:rPr>
        <w:t xml:space="preserve"> </w:t>
      </w:r>
      <w:r>
        <w:rPr>
          <w:rFonts w:cs="Calibri"/>
        </w:rPr>
        <w:t>” – McCauley et al. 2012</w:t>
      </w:r>
    </w:p>
    <w:p w:rsidR="006A6ED8" w:rsidRPr="007D6F36" w:rsidRDefault="00D26D0F" w:rsidP="00D26D0F">
      <w:pPr>
        <w:pStyle w:val="Heading3"/>
      </w:pPr>
      <w:r>
        <w:t>REFERENCES</w:t>
      </w:r>
    </w:p>
    <w:p w:rsidR="00B73A48" w:rsidRPr="007D6F36" w:rsidRDefault="00113154" w:rsidP="00DF5B07">
      <w:pPr>
        <w:spacing w:after="120"/>
        <w:rPr>
          <w:rFonts w:cs="Calibri"/>
        </w:rPr>
      </w:pPr>
      <w:r w:rsidRPr="007D6F36">
        <w:rPr>
          <w:rFonts w:cs="Calibri"/>
        </w:rPr>
        <w:t>Espy, K. (1997). The Shape School: Assessing executive function in preschool children. Dev Neuropsychol 13, 495-499.</w:t>
      </w:r>
    </w:p>
    <w:p w:rsidR="00B73A48" w:rsidRPr="007D6F36" w:rsidRDefault="007D6F36" w:rsidP="00D26D0F">
      <w:pPr>
        <w:pStyle w:val="Heading2"/>
      </w:pPr>
      <w:r>
        <w:br w:type="page"/>
      </w:r>
      <w:r w:rsidR="00B73A48" w:rsidRPr="007D6F36">
        <w:lastRenderedPageBreak/>
        <w:t>Trails-Preschool (Trails-P)</w:t>
      </w:r>
    </w:p>
    <w:p w:rsidR="00B73A48" w:rsidRPr="007D6F36" w:rsidRDefault="00B73A48" w:rsidP="00D26D0F">
      <w:pPr>
        <w:pStyle w:val="Heading3"/>
      </w:pPr>
      <w:r w:rsidRPr="007D6F36">
        <w:t>DESCRIPTION</w:t>
      </w:r>
    </w:p>
    <w:p w:rsidR="00E27D43" w:rsidRPr="007D6F36" w:rsidRDefault="008351F7" w:rsidP="00B73A48">
      <w:pPr>
        <w:spacing w:after="120"/>
        <w:rPr>
          <w:rFonts w:cs="Calibri"/>
        </w:rPr>
      </w:pPr>
      <w:r w:rsidRPr="007D6F36">
        <w:rPr>
          <w:rFonts w:cs="Calibri"/>
        </w:rPr>
        <w:t>The Trai</w:t>
      </w:r>
      <w:r w:rsidR="00895CC4" w:rsidRPr="007D6F36">
        <w:rPr>
          <w:rFonts w:cs="Calibri"/>
        </w:rPr>
        <w:t xml:space="preserve">ls-P was adapted </w:t>
      </w:r>
      <w:r w:rsidR="000D0D8A" w:rsidRPr="007D6F36">
        <w:rPr>
          <w:rFonts w:cs="Calibri"/>
        </w:rPr>
        <w:t xml:space="preserve">from the </w:t>
      </w:r>
      <w:r w:rsidR="00D26D0F">
        <w:rPr>
          <w:rFonts w:cs="Calibri"/>
        </w:rPr>
        <w:t xml:space="preserve">Trail Making Test. </w:t>
      </w:r>
      <w:r w:rsidRPr="007D6F36">
        <w:rPr>
          <w:rFonts w:cs="Calibri"/>
        </w:rPr>
        <w:t>This measure</w:t>
      </w:r>
      <w:r w:rsidR="00A57900" w:rsidRPr="007D6F36">
        <w:rPr>
          <w:rFonts w:cs="Calibri"/>
        </w:rPr>
        <w:t>, developed for children ages 3-5 years old,</w:t>
      </w:r>
      <w:r w:rsidRPr="007D6F36">
        <w:rPr>
          <w:rFonts w:cs="Calibri"/>
        </w:rPr>
        <w:t xml:space="preserve"> uses a storybook </w:t>
      </w:r>
      <w:r w:rsidR="00A57900" w:rsidRPr="007D6F36">
        <w:rPr>
          <w:rFonts w:cs="Calibri"/>
        </w:rPr>
        <w:t xml:space="preserve">design </w:t>
      </w:r>
      <w:r w:rsidR="00E27D43" w:rsidRPr="007D6F36">
        <w:rPr>
          <w:rFonts w:cs="Calibri"/>
        </w:rPr>
        <w:t xml:space="preserve">with colorful pictures of dogs </w:t>
      </w:r>
      <w:r w:rsidRPr="007D6F36">
        <w:rPr>
          <w:rFonts w:cs="Calibri"/>
        </w:rPr>
        <w:t xml:space="preserve">to assess psychomotor speed, complex attention, and executive functions. </w:t>
      </w:r>
      <w:r w:rsidR="00E27D43" w:rsidRPr="007D6F36">
        <w:rPr>
          <w:rFonts w:cs="Calibri"/>
        </w:rPr>
        <w:t>These domains are assessed u</w:t>
      </w:r>
      <w:r w:rsidR="005B751D" w:rsidRPr="007D6F36">
        <w:rPr>
          <w:rFonts w:cs="Calibri"/>
        </w:rPr>
        <w:t>n</w:t>
      </w:r>
      <w:r w:rsidR="00D66C34" w:rsidRPr="007D6F36">
        <w:rPr>
          <w:rFonts w:cs="Calibri"/>
        </w:rPr>
        <w:t>der four unique conditions</w:t>
      </w:r>
      <w:r w:rsidR="00E27D43" w:rsidRPr="007D6F36">
        <w:rPr>
          <w:rFonts w:cs="Calibri"/>
        </w:rPr>
        <w:t>:</w:t>
      </w:r>
    </w:p>
    <w:p w:rsidR="00E27D43" w:rsidRPr="007D6F36" w:rsidRDefault="00E27D43" w:rsidP="00B73A48">
      <w:pPr>
        <w:spacing w:after="120"/>
        <w:rPr>
          <w:rFonts w:cs="Calibri"/>
        </w:rPr>
      </w:pPr>
      <w:r w:rsidRPr="007D6F36">
        <w:rPr>
          <w:rFonts w:cs="Calibri"/>
        </w:rPr>
        <w:t>Condition A: Child stamps dogs in order of size</w:t>
      </w:r>
    </w:p>
    <w:p w:rsidR="00E27D43" w:rsidRPr="007D6F36" w:rsidRDefault="00E27D43" w:rsidP="00B73A48">
      <w:pPr>
        <w:spacing w:after="120"/>
        <w:rPr>
          <w:rFonts w:cs="Calibri"/>
        </w:rPr>
      </w:pPr>
      <w:r w:rsidRPr="007D6F36">
        <w:rPr>
          <w:rFonts w:cs="Calibri"/>
        </w:rPr>
        <w:t xml:space="preserve">Condition B: Child stamps bones in order to match the size of the dogs </w:t>
      </w:r>
    </w:p>
    <w:p w:rsidR="00E27D43" w:rsidRPr="007D6F36" w:rsidRDefault="00E27D43" w:rsidP="00B73A48">
      <w:pPr>
        <w:spacing w:after="120"/>
        <w:rPr>
          <w:rFonts w:cs="Calibri"/>
        </w:rPr>
      </w:pPr>
      <w:r w:rsidRPr="007D6F36">
        <w:rPr>
          <w:rFonts w:cs="Calibri"/>
        </w:rPr>
        <w:t xml:space="preserve">Condition C: Reversal – Child stamp the dogs in order of size, but </w:t>
      </w:r>
      <w:r w:rsidR="007D6F36" w:rsidRPr="007D6F36">
        <w:rPr>
          <w:rFonts w:cs="Calibri"/>
        </w:rPr>
        <w:t>ignore</w:t>
      </w:r>
      <w:r w:rsidRPr="007D6F36">
        <w:rPr>
          <w:rFonts w:cs="Calibri"/>
        </w:rPr>
        <w:t xml:space="preserve"> the previous distraction of dog bones </w:t>
      </w:r>
    </w:p>
    <w:p w:rsidR="008351F7" w:rsidRPr="007D6F36" w:rsidRDefault="00D26D0F" w:rsidP="00B73A48">
      <w:pPr>
        <w:spacing w:after="120"/>
        <w:rPr>
          <w:rFonts w:cs="Calibri"/>
        </w:rPr>
      </w:pPr>
      <w:r>
        <w:rPr>
          <w:rFonts w:cs="Calibri"/>
        </w:rPr>
        <w:t xml:space="preserve">Condition D: </w:t>
      </w:r>
      <w:r w:rsidR="00E27D43" w:rsidRPr="007D6F36">
        <w:rPr>
          <w:rFonts w:cs="Calibri"/>
        </w:rPr>
        <w:t>Child stamps the dog and bones, in size order, but has</w:t>
      </w:r>
      <w:r>
        <w:rPr>
          <w:rFonts w:cs="Calibri"/>
        </w:rPr>
        <w:t xml:space="preserve"> distraction of cat stimuli</w:t>
      </w:r>
    </w:p>
    <w:p w:rsidR="00B73A48" w:rsidRPr="007D6F36" w:rsidRDefault="00B73A48" w:rsidP="00D26D0F">
      <w:pPr>
        <w:pStyle w:val="Heading3"/>
      </w:pPr>
      <w:r w:rsidRPr="007D6F36">
        <w:t xml:space="preserve">PERMISSIBLE VALUES </w:t>
      </w:r>
    </w:p>
    <w:p w:rsidR="008351F7" w:rsidRPr="007D6F36" w:rsidRDefault="008351F7" w:rsidP="00B73A48">
      <w:pPr>
        <w:spacing w:after="120"/>
        <w:rPr>
          <w:rFonts w:cs="Calibri"/>
        </w:rPr>
      </w:pPr>
      <w:r w:rsidRPr="007D6F36">
        <w:rPr>
          <w:rFonts w:cs="Calibri"/>
        </w:rPr>
        <w:t>The test is scored by latency to stamp all stimuli, including correcting wrong stamps, and the number of errors made.</w:t>
      </w:r>
    </w:p>
    <w:p w:rsidR="00B73A48" w:rsidRPr="007D6F36" w:rsidRDefault="00B73A48" w:rsidP="00D26D0F">
      <w:pPr>
        <w:pStyle w:val="Heading3"/>
      </w:pPr>
      <w:r w:rsidRPr="007D6F36">
        <w:t xml:space="preserve">PROCEDURES </w:t>
      </w:r>
    </w:p>
    <w:p w:rsidR="008351F7" w:rsidRPr="007D6F36" w:rsidRDefault="008351F7" w:rsidP="00B73A48">
      <w:pPr>
        <w:spacing w:after="120"/>
        <w:rPr>
          <w:rFonts w:cs="Calibri"/>
        </w:rPr>
      </w:pPr>
      <w:r w:rsidRPr="007D6F36">
        <w:rPr>
          <w:rFonts w:cs="Calibri"/>
        </w:rPr>
        <w:t xml:space="preserve">The Trails-P is administered in storybook format and should be videotaped for later scoring. The test can be completed in 5-10 minutes. </w:t>
      </w:r>
    </w:p>
    <w:p w:rsidR="00B73A48" w:rsidRPr="007D6F36" w:rsidRDefault="00B73A48" w:rsidP="00D26D0F">
      <w:pPr>
        <w:pStyle w:val="Heading3"/>
      </w:pPr>
      <w:r w:rsidRPr="007D6F36">
        <w:t>COMMENTS</w:t>
      </w:r>
    </w:p>
    <w:p w:rsidR="008351F7" w:rsidRPr="007D6F36" w:rsidRDefault="008351F7" w:rsidP="00B73A48">
      <w:pPr>
        <w:spacing w:after="120"/>
        <w:rPr>
          <w:rFonts w:cs="Calibri"/>
        </w:rPr>
      </w:pPr>
      <w:r w:rsidRPr="007D6F36">
        <w:rPr>
          <w:rFonts w:cs="Calibri"/>
        </w:rPr>
        <w:t>Appropriate for children aged 3 to 5 years.</w:t>
      </w:r>
    </w:p>
    <w:p w:rsidR="00B73A48" w:rsidRPr="007D6F36" w:rsidRDefault="00B73A48" w:rsidP="00D26D0F">
      <w:pPr>
        <w:pStyle w:val="Heading3"/>
      </w:pPr>
      <w:r w:rsidRPr="007D6F36">
        <w:t>RATIONALE</w:t>
      </w:r>
    </w:p>
    <w:p w:rsidR="008351F7" w:rsidRPr="007D6F36" w:rsidRDefault="00233D73" w:rsidP="00B73A48">
      <w:pPr>
        <w:spacing w:after="120"/>
        <w:rPr>
          <w:rFonts w:cs="Calibri"/>
        </w:rPr>
      </w:pPr>
      <w:r>
        <w:rPr>
          <w:rFonts w:cs="Calibri"/>
        </w:rPr>
        <w:t>“</w:t>
      </w:r>
      <w:r w:rsidR="008351F7" w:rsidRPr="007D6F36">
        <w:rPr>
          <w:rFonts w:cs="Calibri"/>
        </w:rPr>
        <w:t>This measure has been found to capture development changes in executive functions</w:t>
      </w:r>
      <w:r w:rsidR="00D26D0F">
        <w:rPr>
          <w:rFonts w:cs="Calibri"/>
        </w:rPr>
        <w:t>.</w:t>
      </w:r>
      <w:r w:rsidR="00D26D0F" w:rsidRPr="00233D73">
        <w:rPr>
          <w:rFonts w:cs="Calibri"/>
        </w:rPr>
        <w:t>”</w:t>
      </w:r>
      <w:r>
        <w:rPr>
          <w:rFonts w:cs="Calibri"/>
        </w:rPr>
        <w:t xml:space="preserve"> – McCauley et al. 2012</w:t>
      </w:r>
    </w:p>
    <w:p w:rsidR="00B73A48" w:rsidRPr="007D6F36" w:rsidRDefault="00D26D0F" w:rsidP="00D26D0F">
      <w:pPr>
        <w:pStyle w:val="Heading3"/>
      </w:pPr>
      <w:r>
        <w:t>REFERENCES</w:t>
      </w:r>
    </w:p>
    <w:p w:rsidR="008351F7" w:rsidRPr="007D6F36" w:rsidRDefault="008351F7" w:rsidP="008351F7">
      <w:pPr>
        <w:rPr>
          <w:rFonts w:cs="Calibri"/>
        </w:rPr>
      </w:pPr>
      <w:r w:rsidRPr="007D6F36">
        <w:rPr>
          <w:rFonts w:cs="Calibri"/>
        </w:rPr>
        <w:t>Espy, K., and Cwik, M. (2004). The development of a Trail Making Test in young children: The TRAILS-P. Clin Neuropsychol 18, 1-12.</w:t>
      </w:r>
    </w:p>
    <w:p w:rsidR="006A6ED8" w:rsidRPr="007D6F36" w:rsidRDefault="008351F7" w:rsidP="008351F7">
      <w:pPr>
        <w:rPr>
          <w:rFonts w:cs="Calibri"/>
        </w:rPr>
      </w:pPr>
      <w:r w:rsidRPr="007D6F36">
        <w:rPr>
          <w:rFonts w:cs="Calibri"/>
        </w:rPr>
        <w:t>Reitan, R., and Wolfson, D. (1992). Neuropsychological evaluation of older children. Neuropsychology Press.</w:t>
      </w:r>
    </w:p>
    <w:sectPr w:rsidR="006A6ED8" w:rsidRPr="007D6F36" w:rsidSect="00B50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08" w:rsidRDefault="00303E08" w:rsidP="003256BA">
      <w:pPr>
        <w:spacing w:after="0" w:line="240" w:lineRule="auto"/>
      </w:pPr>
      <w:r>
        <w:separator/>
      </w:r>
    </w:p>
  </w:endnote>
  <w:endnote w:type="continuationSeparator" w:id="0">
    <w:p w:rsidR="00303E08" w:rsidRDefault="00303E08"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36" w:rsidRPr="00D26D0F" w:rsidRDefault="00D26D0F" w:rsidP="00D26D0F">
    <w:pPr>
      <w:pStyle w:val="Footer"/>
      <w:tabs>
        <w:tab w:val="clear" w:pos="4680"/>
      </w:tabs>
    </w:pPr>
    <w:r>
      <w:t>TBI CDE Version 2.0</w:t>
    </w:r>
    <w:r>
      <w:tab/>
    </w:r>
    <w:r w:rsidRPr="00D26D0F">
      <w:t xml:space="preserve">Page </w:t>
    </w:r>
    <w:r w:rsidRPr="00D26D0F">
      <w:rPr>
        <w:bCs/>
      </w:rPr>
      <w:fldChar w:fldCharType="begin"/>
    </w:r>
    <w:r w:rsidRPr="00D26D0F">
      <w:rPr>
        <w:bCs/>
      </w:rPr>
      <w:instrText xml:space="preserve"> PAGE  \* Arabic  \* MERGEFORMAT </w:instrText>
    </w:r>
    <w:r w:rsidRPr="00D26D0F">
      <w:rPr>
        <w:bCs/>
      </w:rPr>
      <w:fldChar w:fldCharType="separate"/>
    </w:r>
    <w:r>
      <w:rPr>
        <w:bCs/>
        <w:noProof/>
      </w:rPr>
      <w:t>1</w:t>
    </w:r>
    <w:r w:rsidRPr="00D26D0F">
      <w:rPr>
        <w:bCs/>
      </w:rPr>
      <w:fldChar w:fldCharType="end"/>
    </w:r>
    <w:r w:rsidRPr="00D26D0F">
      <w:t xml:space="preserve"> of </w:t>
    </w:r>
    <w:r w:rsidRPr="00D26D0F">
      <w:rPr>
        <w:bCs/>
      </w:rPr>
      <w:fldChar w:fldCharType="begin"/>
    </w:r>
    <w:r w:rsidRPr="00D26D0F">
      <w:rPr>
        <w:bCs/>
      </w:rPr>
      <w:instrText xml:space="preserve"> NUMPAGES  \* Arabic  \* MERGEFORMAT </w:instrText>
    </w:r>
    <w:r w:rsidRPr="00D26D0F">
      <w:rPr>
        <w:bCs/>
      </w:rPr>
      <w:fldChar w:fldCharType="separate"/>
    </w:r>
    <w:r>
      <w:rPr>
        <w:bCs/>
        <w:noProof/>
      </w:rPr>
      <w:t>8</w:t>
    </w:r>
    <w:r w:rsidRPr="00D26D0F">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08" w:rsidRDefault="00303E08" w:rsidP="003256BA">
      <w:pPr>
        <w:spacing w:after="0" w:line="240" w:lineRule="auto"/>
      </w:pPr>
      <w:r>
        <w:separator/>
      </w:r>
    </w:p>
  </w:footnote>
  <w:footnote w:type="continuationSeparator" w:id="0">
    <w:p w:rsidR="00303E08" w:rsidRDefault="00303E08"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0F" w:rsidRPr="00D26D0F" w:rsidRDefault="00D26D0F" w:rsidP="00D26D0F">
    <w:pPr>
      <w:pStyle w:val="Heading1"/>
    </w:pPr>
    <w:r w:rsidRPr="00D26D0F">
      <w:t>Traumatic Brain Injury (TBI) Common Data Element (CDE)</w:t>
    </w:r>
  </w:p>
  <w:p w:rsidR="00D26D0F" w:rsidRPr="00D26D0F" w:rsidRDefault="00D26D0F" w:rsidP="00D26D0F">
    <w:pPr>
      <w:pStyle w:val="Heading1"/>
    </w:pPr>
    <w:r w:rsidRPr="00D26D0F">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EB4"/>
    <w:multiLevelType w:val="hybridMultilevel"/>
    <w:tmpl w:val="51EE9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9224B"/>
    <w:multiLevelType w:val="multilevel"/>
    <w:tmpl w:val="798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A5272"/>
    <w:multiLevelType w:val="hybridMultilevel"/>
    <w:tmpl w:val="62C47512"/>
    <w:lvl w:ilvl="0" w:tplc="BD584F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DA1CD1"/>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7"/>
  </w:num>
  <w:num w:numId="4">
    <w:abstractNumId w:val="10"/>
  </w:num>
  <w:num w:numId="5">
    <w:abstractNumId w:val="24"/>
  </w:num>
  <w:num w:numId="6">
    <w:abstractNumId w:val="19"/>
  </w:num>
  <w:num w:numId="7">
    <w:abstractNumId w:val="22"/>
  </w:num>
  <w:num w:numId="8">
    <w:abstractNumId w:val="9"/>
  </w:num>
  <w:num w:numId="9">
    <w:abstractNumId w:val="16"/>
  </w:num>
  <w:num w:numId="10">
    <w:abstractNumId w:val="23"/>
  </w:num>
  <w:num w:numId="11">
    <w:abstractNumId w:val="12"/>
  </w:num>
  <w:num w:numId="12">
    <w:abstractNumId w:val="2"/>
  </w:num>
  <w:num w:numId="13">
    <w:abstractNumId w:val="4"/>
  </w:num>
  <w:num w:numId="14">
    <w:abstractNumId w:val="13"/>
  </w:num>
  <w:num w:numId="15">
    <w:abstractNumId w:val="20"/>
  </w:num>
  <w:num w:numId="16">
    <w:abstractNumId w:val="11"/>
  </w:num>
  <w:num w:numId="17">
    <w:abstractNumId w:val="26"/>
  </w:num>
  <w:num w:numId="18">
    <w:abstractNumId w:val="28"/>
  </w:num>
  <w:num w:numId="19">
    <w:abstractNumId w:val="17"/>
  </w:num>
  <w:num w:numId="20">
    <w:abstractNumId w:val="3"/>
  </w:num>
  <w:num w:numId="21">
    <w:abstractNumId w:val="8"/>
  </w:num>
  <w:num w:numId="22">
    <w:abstractNumId w:val="5"/>
  </w:num>
  <w:num w:numId="23">
    <w:abstractNumId w:val="6"/>
  </w:num>
  <w:num w:numId="24">
    <w:abstractNumId w:val="7"/>
  </w:num>
  <w:num w:numId="25">
    <w:abstractNumId w:val="21"/>
  </w:num>
  <w:num w:numId="26">
    <w:abstractNumId w:val="18"/>
  </w:num>
  <w:num w:numId="27">
    <w:abstractNumId w:val="25"/>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473F2"/>
    <w:rsid w:val="00067485"/>
    <w:rsid w:val="00076AFD"/>
    <w:rsid w:val="000923C6"/>
    <w:rsid w:val="000C103F"/>
    <w:rsid w:val="000C3A0F"/>
    <w:rsid w:val="000C677D"/>
    <w:rsid w:val="000D0D8A"/>
    <w:rsid w:val="000E4D62"/>
    <w:rsid w:val="001026B5"/>
    <w:rsid w:val="00105870"/>
    <w:rsid w:val="00113154"/>
    <w:rsid w:val="00122E67"/>
    <w:rsid w:val="00133519"/>
    <w:rsid w:val="00137957"/>
    <w:rsid w:val="00151EE1"/>
    <w:rsid w:val="00186B84"/>
    <w:rsid w:val="001A1472"/>
    <w:rsid w:val="001B190F"/>
    <w:rsid w:val="001C3A62"/>
    <w:rsid w:val="001C40A8"/>
    <w:rsid w:val="001D4F0B"/>
    <w:rsid w:val="00201DB9"/>
    <w:rsid w:val="0022540E"/>
    <w:rsid w:val="0023143B"/>
    <w:rsid w:val="00233D73"/>
    <w:rsid w:val="00257409"/>
    <w:rsid w:val="0026399F"/>
    <w:rsid w:val="0026667A"/>
    <w:rsid w:val="00272AF0"/>
    <w:rsid w:val="00272FD0"/>
    <w:rsid w:val="002772D0"/>
    <w:rsid w:val="00283B0C"/>
    <w:rsid w:val="00294AB9"/>
    <w:rsid w:val="002A76D8"/>
    <w:rsid w:val="002B2DCC"/>
    <w:rsid w:val="002C18AD"/>
    <w:rsid w:val="002E0240"/>
    <w:rsid w:val="002F045A"/>
    <w:rsid w:val="002F1040"/>
    <w:rsid w:val="002F3540"/>
    <w:rsid w:val="003017B7"/>
    <w:rsid w:val="00303377"/>
    <w:rsid w:val="00303E08"/>
    <w:rsid w:val="0032333B"/>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E5EEC"/>
    <w:rsid w:val="003E6CB2"/>
    <w:rsid w:val="003F48E0"/>
    <w:rsid w:val="00407ED8"/>
    <w:rsid w:val="00412771"/>
    <w:rsid w:val="00416C28"/>
    <w:rsid w:val="00425DCE"/>
    <w:rsid w:val="00431050"/>
    <w:rsid w:val="00436F2C"/>
    <w:rsid w:val="00440B65"/>
    <w:rsid w:val="00446D34"/>
    <w:rsid w:val="00451F71"/>
    <w:rsid w:val="00472EB4"/>
    <w:rsid w:val="004A1A0B"/>
    <w:rsid w:val="004A6DFA"/>
    <w:rsid w:val="004A7991"/>
    <w:rsid w:val="004B766F"/>
    <w:rsid w:val="004E73A8"/>
    <w:rsid w:val="005500D8"/>
    <w:rsid w:val="00552A1A"/>
    <w:rsid w:val="0057055B"/>
    <w:rsid w:val="00571C71"/>
    <w:rsid w:val="00575537"/>
    <w:rsid w:val="00577465"/>
    <w:rsid w:val="005779AF"/>
    <w:rsid w:val="00595C38"/>
    <w:rsid w:val="00597B14"/>
    <w:rsid w:val="005A7A94"/>
    <w:rsid w:val="005B751D"/>
    <w:rsid w:val="005D1371"/>
    <w:rsid w:val="005D3954"/>
    <w:rsid w:val="005E172F"/>
    <w:rsid w:val="005F2C7C"/>
    <w:rsid w:val="005F4802"/>
    <w:rsid w:val="0061104A"/>
    <w:rsid w:val="006126F3"/>
    <w:rsid w:val="00635AB2"/>
    <w:rsid w:val="00641332"/>
    <w:rsid w:val="0064276E"/>
    <w:rsid w:val="00656917"/>
    <w:rsid w:val="0066648B"/>
    <w:rsid w:val="006A6ED8"/>
    <w:rsid w:val="006B58A1"/>
    <w:rsid w:val="006D24E0"/>
    <w:rsid w:val="006F24CB"/>
    <w:rsid w:val="006F327D"/>
    <w:rsid w:val="006F58D1"/>
    <w:rsid w:val="00715490"/>
    <w:rsid w:val="00715E1B"/>
    <w:rsid w:val="0073451E"/>
    <w:rsid w:val="00741C23"/>
    <w:rsid w:val="00747374"/>
    <w:rsid w:val="00747B7F"/>
    <w:rsid w:val="00757EB8"/>
    <w:rsid w:val="00761F5E"/>
    <w:rsid w:val="00787572"/>
    <w:rsid w:val="00792A05"/>
    <w:rsid w:val="0079543B"/>
    <w:rsid w:val="007A1862"/>
    <w:rsid w:val="007A76D2"/>
    <w:rsid w:val="007D6F36"/>
    <w:rsid w:val="00804DA7"/>
    <w:rsid w:val="008122AB"/>
    <w:rsid w:val="0082143F"/>
    <w:rsid w:val="0083461E"/>
    <w:rsid w:val="008351F7"/>
    <w:rsid w:val="00837790"/>
    <w:rsid w:val="00837B36"/>
    <w:rsid w:val="008517B1"/>
    <w:rsid w:val="00865F08"/>
    <w:rsid w:val="008711D5"/>
    <w:rsid w:val="00872036"/>
    <w:rsid w:val="00892BFF"/>
    <w:rsid w:val="0089414D"/>
    <w:rsid w:val="00895CC4"/>
    <w:rsid w:val="00896C1C"/>
    <w:rsid w:val="00897A76"/>
    <w:rsid w:val="008D53AA"/>
    <w:rsid w:val="008E024A"/>
    <w:rsid w:val="008F3218"/>
    <w:rsid w:val="008F563C"/>
    <w:rsid w:val="00915661"/>
    <w:rsid w:val="00933DE5"/>
    <w:rsid w:val="0095430C"/>
    <w:rsid w:val="00957C3D"/>
    <w:rsid w:val="009877E3"/>
    <w:rsid w:val="00994F6F"/>
    <w:rsid w:val="009D6578"/>
    <w:rsid w:val="009E1610"/>
    <w:rsid w:val="009E2D7C"/>
    <w:rsid w:val="009E37EC"/>
    <w:rsid w:val="009E4116"/>
    <w:rsid w:val="009F3D95"/>
    <w:rsid w:val="00A01395"/>
    <w:rsid w:val="00A10CF4"/>
    <w:rsid w:val="00A113F5"/>
    <w:rsid w:val="00A11547"/>
    <w:rsid w:val="00A342B0"/>
    <w:rsid w:val="00A354C6"/>
    <w:rsid w:val="00A4104C"/>
    <w:rsid w:val="00A43D8E"/>
    <w:rsid w:val="00A50916"/>
    <w:rsid w:val="00A57900"/>
    <w:rsid w:val="00A668FE"/>
    <w:rsid w:val="00A771A0"/>
    <w:rsid w:val="00A77ED9"/>
    <w:rsid w:val="00A91A68"/>
    <w:rsid w:val="00A942DF"/>
    <w:rsid w:val="00A97AB3"/>
    <w:rsid w:val="00AC68C0"/>
    <w:rsid w:val="00AD1E81"/>
    <w:rsid w:val="00AD42B7"/>
    <w:rsid w:val="00AE19BF"/>
    <w:rsid w:val="00AE3203"/>
    <w:rsid w:val="00B146A6"/>
    <w:rsid w:val="00B33EFA"/>
    <w:rsid w:val="00B34FCC"/>
    <w:rsid w:val="00B35A36"/>
    <w:rsid w:val="00B37CE3"/>
    <w:rsid w:val="00B50270"/>
    <w:rsid w:val="00B5033C"/>
    <w:rsid w:val="00B55883"/>
    <w:rsid w:val="00B71CE2"/>
    <w:rsid w:val="00B73A48"/>
    <w:rsid w:val="00B74F2C"/>
    <w:rsid w:val="00B808CD"/>
    <w:rsid w:val="00B840F4"/>
    <w:rsid w:val="00B92FE1"/>
    <w:rsid w:val="00BA177D"/>
    <w:rsid w:val="00BB167B"/>
    <w:rsid w:val="00BB28D0"/>
    <w:rsid w:val="00BB797B"/>
    <w:rsid w:val="00BD7D4C"/>
    <w:rsid w:val="00BE295B"/>
    <w:rsid w:val="00C02CD4"/>
    <w:rsid w:val="00C052FC"/>
    <w:rsid w:val="00C1442F"/>
    <w:rsid w:val="00C62E01"/>
    <w:rsid w:val="00C638D1"/>
    <w:rsid w:val="00C657EB"/>
    <w:rsid w:val="00C6740D"/>
    <w:rsid w:val="00C7680E"/>
    <w:rsid w:val="00C80913"/>
    <w:rsid w:val="00C83AC8"/>
    <w:rsid w:val="00C926B3"/>
    <w:rsid w:val="00CC49E5"/>
    <w:rsid w:val="00CD5942"/>
    <w:rsid w:val="00CE6A31"/>
    <w:rsid w:val="00CF3C01"/>
    <w:rsid w:val="00D26D0F"/>
    <w:rsid w:val="00D44C4D"/>
    <w:rsid w:val="00D468A6"/>
    <w:rsid w:val="00D53B0F"/>
    <w:rsid w:val="00D61192"/>
    <w:rsid w:val="00D66C34"/>
    <w:rsid w:val="00D70971"/>
    <w:rsid w:val="00D84A13"/>
    <w:rsid w:val="00D942BF"/>
    <w:rsid w:val="00DD6C49"/>
    <w:rsid w:val="00DF5B07"/>
    <w:rsid w:val="00E0090D"/>
    <w:rsid w:val="00E20EB1"/>
    <w:rsid w:val="00E27D43"/>
    <w:rsid w:val="00E41FF2"/>
    <w:rsid w:val="00E51D1C"/>
    <w:rsid w:val="00E53B4C"/>
    <w:rsid w:val="00E712E2"/>
    <w:rsid w:val="00E77BD1"/>
    <w:rsid w:val="00E85E53"/>
    <w:rsid w:val="00EB5061"/>
    <w:rsid w:val="00EF4835"/>
    <w:rsid w:val="00F173F8"/>
    <w:rsid w:val="00F17B5E"/>
    <w:rsid w:val="00F22CE7"/>
    <w:rsid w:val="00F272A0"/>
    <w:rsid w:val="00F407D7"/>
    <w:rsid w:val="00F517A6"/>
    <w:rsid w:val="00F6449E"/>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87B24F-03B7-4980-B952-52E83DE7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D26D0F"/>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D26D0F"/>
    <w:pPr>
      <w:outlineLvl w:val="1"/>
    </w:pPr>
    <w:rPr>
      <w:rFonts w:cs="Calibri"/>
      <w:b/>
      <w:sz w:val="24"/>
    </w:rPr>
  </w:style>
  <w:style w:type="paragraph" w:styleId="Heading3">
    <w:name w:val="heading 3"/>
    <w:basedOn w:val="Normal"/>
    <w:next w:val="Default"/>
    <w:link w:val="Heading3Char"/>
    <w:uiPriority w:val="99"/>
    <w:qFormat/>
    <w:rsid w:val="00D26D0F"/>
    <w:pPr>
      <w:spacing w:after="120"/>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D26D0F"/>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paragraph" w:styleId="Caption">
    <w:name w:val="caption"/>
    <w:basedOn w:val="Normal"/>
    <w:next w:val="Normal"/>
    <w:uiPriority w:val="35"/>
    <w:unhideWhenUsed/>
    <w:qFormat/>
    <w:rsid w:val="00D26D0F"/>
    <w:rPr>
      <w:b/>
      <w:bCs/>
      <w:sz w:val="20"/>
      <w:szCs w:val="20"/>
    </w:rPr>
  </w:style>
  <w:style w:type="character" w:customStyle="1" w:styleId="Heading1Char">
    <w:name w:val="Heading 1 Char"/>
    <w:link w:val="Heading1"/>
    <w:uiPriority w:val="9"/>
    <w:rsid w:val="00D26D0F"/>
    <w:rPr>
      <w:rFonts w:cs="Calibri"/>
      <w:b/>
      <w:sz w:val="28"/>
      <w:szCs w:val="28"/>
    </w:rPr>
  </w:style>
  <w:style w:type="character" w:customStyle="1" w:styleId="Heading2Char">
    <w:name w:val="Heading 2 Char"/>
    <w:link w:val="Heading2"/>
    <w:uiPriority w:val="9"/>
    <w:rsid w:val="00D26D0F"/>
    <w:rPr>
      <w:rFonts w:cs="Calibr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339814084">
      <w:bodyDiv w:val="1"/>
      <w:marLeft w:val="0"/>
      <w:marRight w:val="0"/>
      <w:marTop w:val="0"/>
      <w:marBottom w:val="0"/>
      <w:divBdr>
        <w:top w:val="none" w:sz="0" w:space="0" w:color="auto"/>
        <w:left w:val="none" w:sz="0" w:space="0" w:color="auto"/>
        <w:bottom w:val="none" w:sz="0" w:space="0" w:color="auto"/>
        <w:right w:val="none" w:sz="0" w:space="0" w:color="auto"/>
      </w:divBdr>
      <w:divsChild>
        <w:div w:id="1592424453">
          <w:marLeft w:val="0"/>
          <w:marRight w:val="0"/>
          <w:marTop w:val="0"/>
          <w:marBottom w:val="0"/>
          <w:divBdr>
            <w:top w:val="none" w:sz="0" w:space="0" w:color="auto"/>
            <w:left w:val="none" w:sz="0" w:space="0" w:color="auto"/>
            <w:bottom w:val="none" w:sz="0" w:space="0" w:color="auto"/>
            <w:right w:val="none" w:sz="0" w:space="0" w:color="auto"/>
          </w:divBdr>
          <w:divsChild>
            <w:div w:id="65735613">
              <w:marLeft w:val="0"/>
              <w:marRight w:val="0"/>
              <w:marTop w:val="0"/>
              <w:marBottom w:val="0"/>
              <w:divBdr>
                <w:top w:val="none" w:sz="0" w:space="0" w:color="auto"/>
                <w:left w:val="none" w:sz="0" w:space="0" w:color="auto"/>
                <w:bottom w:val="none" w:sz="0" w:space="0" w:color="auto"/>
                <w:right w:val="none" w:sz="0" w:space="0" w:color="auto"/>
              </w:divBdr>
              <w:divsChild>
                <w:div w:id="1957979403">
                  <w:marLeft w:val="0"/>
                  <w:marRight w:val="0"/>
                  <w:marTop w:val="0"/>
                  <w:marBottom w:val="0"/>
                  <w:divBdr>
                    <w:top w:val="none" w:sz="0" w:space="0" w:color="auto"/>
                    <w:left w:val="none" w:sz="0" w:space="0" w:color="auto"/>
                    <w:bottom w:val="none" w:sz="0" w:space="0" w:color="auto"/>
                    <w:right w:val="none" w:sz="0" w:space="0" w:color="auto"/>
                  </w:divBdr>
                  <w:divsChild>
                    <w:div w:id="1667857480">
                      <w:marLeft w:val="0"/>
                      <w:marRight w:val="0"/>
                      <w:marTop w:val="0"/>
                      <w:marBottom w:val="0"/>
                      <w:divBdr>
                        <w:top w:val="none" w:sz="0" w:space="0" w:color="auto"/>
                        <w:left w:val="none" w:sz="0" w:space="0" w:color="auto"/>
                        <w:bottom w:val="none" w:sz="0" w:space="0" w:color="auto"/>
                        <w:right w:val="none" w:sz="0" w:space="0" w:color="auto"/>
                      </w:divBdr>
                      <w:divsChild>
                        <w:div w:id="1685590607">
                          <w:marLeft w:val="0"/>
                          <w:marRight w:val="0"/>
                          <w:marTop w:val="0"/>
                          <w:marBottom w:val="0"/>
                          <w:divBdr>
                            <w:top w:val="none" w:sz="0" w:space="0" w:color="auto"/>
                            <w:left w:val="none" w:sz="0" w:space="0" w:color="auto"/>
                            <w:bottom w:val="none" w:sz="0" w:space="0" w:color="auto"/>
                            <w:right w:val="none" w:sz="0" w:space="0" w:color="auto"/>
                          </w:divBdr>
                          <w:divsChild>
                            <w:div w:id="1873111931">
                              <w:marLeft w:val="0"/>
                              <w:marRight w:val="0"/>
                              <w:marTop w:val="0"/>
                              <w:marBottom w:val="0"/>
                              <w:divBdr>
                                <w:top w:val="none" w:sz="0" w:space="0" w:color="auto"/>
                                <w:left w:val="none" w:sz="0" w:space="0" w:color="auto"/>
                                <w:bottom w:val="none" w:sz="0" w:space="0" w:color="auto"/>
                                <w:right w:val="none" w:sz="0" w:space="0" w:color="auto"/>
                              </w:divBdr>
                              <w:divsChild>
                                <w:div w:id="957875617">
                                  <w:marLeft w:val="0"/>
                                  <w:marRight w:val="0"/>
                                  <w:marTop w:val="0"/>
                                  <w:marBottom w:val="0"/>
                                  <w:divBdr>
                                    <w:top w:val="none" w:sz="0" w:space="0" w:color="auto"/>
                                    <w:left w:val="none" w:sz="0" w:space="0" w:color="auto"/>
                                    <w:bottom w:val="none" w:sz="0" w:space="0" w:color="auto"/>
                                    <w:right w:val="none" w:sz="0" w:space="0" w:color="auto"/>
                                  </w:divBdr>
                                  <w:divsChild>
                                    <w:div w:id="1471288673">
                                      <w:marLeft w:val="0"/>
                                      <w:marRight w:val="0"/>
                                      <w:marTop w:val="0"/>
                                      <w:marBottom w:val="0"/>
                                      <w:divBdr>
                                        <w:top w:val="none" w:sz="0" w:space="0" w:color="auto"/>
                                        <w:left w:val="none" w:sz="0" w:space="0" w:color="auto"/>
                                        <w:bottom w:val="none" w:sz="0" w:space="0" w:color="auto"/>
                                        <w:right w:val="none" w:sz="0" w:space="0" w:color="auto"/>
                                      </w:divBdr>
                                      <w:divsChild>
                                        <w:div w:id="596137425">
                                          <w:marLeft w:val="0"/>
                                          <w:marRight w:val="0"/>
                                          <w:marTop w:val="0"/>
                                          <w:marBottom w:val="0"/>
                                          <w:divBdr>
                                            <w:top w:val="none" w:sz="0" w:space="0" w:color="auto"/>
                                            <w:left w:val="none" w:sz="0" w:space="0" w:color="auto"/>
                                            <w:bottom w:val="none" w:sz="0" w:space="0" w:color="auto"/>
                                            <w:right w:val="none" w:sz="0" w:space="0" w:color="auto"/>
                                          </w:divBdr>
                                          <w:divsChild>
                                            <w:div w:id="11166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5495">
      <w:bodyDiv w:val="1"/>
      <w:marLeft w:val="0"/>
      <w:marRight w:val="0"/>
      <w:marTop w:val="0"/>
      <w:marBottom w:val="0"/>
      <w:divBdr>
        <w:top w:val="none" w:sz="0" w:space="0" w:color="auto"/>
        <w:left w:val="none" w:sz="0" w:space="0" w:color="auto"/>
        <w:bottom w:val="none" w:sz="0" w:space="0" w:color="auto"/>
        <w:right w:val="none" w:sz="0" w:space="0" w:color="auto"/>
      </w:divBdr>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DA4AB-64EF-4F01-B27C-733A8DE9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Recommendations for Infant and Toddler Measures</dc:title>
  <dc:subject>Guideline Document</dc:subject>
  <dc:creator>NINDS</dc:creator>
  <cp:keywords>NINDS, Guideline Document, Traumatic Brain Injury Common Data</cp:keywords>
  <cp:lastModifiedBy>Andy Franklin</cp:lastModifiedBy>
  <cp:revision>2</cp:revision>
  <dcterms:created xsi:type="dcterms:W3CDTF">2014-05-19T13:24:00Z</dcterms:created>
  <dcterms:modified xsi:type="dcterms:W3CDTF">2014-05-19T13:24:00Z</dcterms:modified>
  <cp:category>Guideline Document</cp:category>
  <cp:contentStatus>508 Compliant</cp:contentStatus>
</cp:coreProperties>
</file>