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85A" w:rsidRDefault="001D385A" w:rsidP="002511A1">
      <w:pPr>
        <w:pStyle w:val="Heading2"/>
      </w:pPr>
      <w:r w:rsidRPr="005463F4">
        <w:t>Outcome Domain:</w:t>
      </w:r>
    </w:p>
    <w:p w:rsidR="001D385A" w:rsidRDefault="001D385A" w:rsidP="001D385A">
      <w:pPr>
        <w:rPr>
          <w:rFonts w:cs="Calibri"/>
        </w:rPr>
      </w:pPr>
      <w:r>
        <w:rPr>
          <w:rFonts w:cs="Calibri"/>
        </w:rPr>
        <w:t>Health-Economic Measures</w:t>
      </w:r>
    </w:p>
    <w:p w:rsidR="001D385A" w:rsidRDefault="001D385A" w:rsidP="00087F89">
      <w:pPr>
        <w:pStyle w:val="Heading3"/>
      </w:pPr>
      <w:r w:rsidRPr="005463F4">
        <w:t>Domain Description and Relevance in TBI:</w:t>
      </w:r>
    </w:p>
    <w:p w:rsidR="001D385A" w:rsidRDefault="001D385A" w:rsidP="001D385A">
      <w:pPr>
        <w:rPr>
          <w:rFonts w:cs="Calibri"/>
          <w:b/>
        </w:rPr>
      </w:pPr>
      <w:r>
        <w:rPr>
          <w:rFonts w:ascii="Arial" w:hAnsi="Arial" w:cs="Arial"/>
          <w:color w:val="000000"/>
          <w:sz w:val="20"/>
          <w:szCs w:val="20"/>
        </w:rPr>
        <w:t>“</w:t>
      </w:r>
      <w:r w:rsidRPr="0021088D">
        <w:rPr>
          <w:rFonts w:ascii="Arial" w:hAnsi="Arial" w:cs="Arial"/>
          <w:color w:val="000000"/>
          <w:sz w:val="20"/>
          <w:szCs w:val="20"/>
        </w:rPr>
        <w:t>Health-economic measures assess the magnitude of benefit in relation to costs spent; e.g., they identify the most cost-effective therapeutic procedure in terms of cost per Quality Adjusted Life Year (QALY).</w:t>
      </w:r>
      <w:r>
        <w:rPr>
          <w:rFonts w:ascii="Arial" w:hAnsi="Arial" w:cs="Arial"/>
          <w:color w:val="000000"/>
          <w:sz w:val="20"/>
          <w:szCs w:val="20"/>
        </w:rPr>
        <w:t>”</w:t>
      </w:r>
      <w:r w:rsidRPr="005463F4">
        <w:rPr>
          <w:rFonts w:cs="Calibri"/>
          <w:b/>
        </w:rPr>
        <w:t xml:space="preserve"> </w:t>
      </w:r>
      <w:r w:rsidRPr="002511A1">
        <w:rPr>
          <w:rFonts w:cs="Calibri"/>
        </w:rPr>
        <w:t>--</w:t>
      </w:r>
      <w:r>
        <w:rPr>
          <w:rFonts w:cs="Calibri"/>
          <w:b/>
        </w:rPr>
        <w:t xml:space="preserve"> </w:t>
      </w:r>
      <w:r w:rsidRPr="001D385A">
        <w:rPr>
          <w:rFonts w:cs="Calibri"/>
        </w:rPr>
        <w:t>Wilde et al</w:t>
      </w:r>
      <w:r>
        <w:rPr>
          <w:rFonts w:cs="Calibri"/>
        </w:rPr>
        <w:t>.</w:t>
      </w:r>
      <w:r w:rsidRPr="001D385A">
        <w:rPr>
          <w:rFonts w:cs="Calibri"/>
        </w:rPr>
        <w:t xml:space="preserve"> 2010</w:t>
      </w:r>
    </w:p>
    <w:p w:rsidR="00087F89" w:rsidRDefault="00087F89" w:rsidP="00087F89">
      <w:pPr>
        <w:pStyle w:val="Caption"/>
        <w:keepNext/>
      </w:pPr>
      <w:r>
        <w:t xml:space="preserve">Table </w:t>
      </w:r>
      <w:fldSimple w:instr=" SEQ Table \* ARABIC ">
        <w:r>
          <w:rPr>
            <w:noProof/>
          </w:rPr>
          <w:t>1</w:t>
        </w:r>
      </w:fldSimple>
      <w:r>
        <w:t xml:space="preserve"> </w:t>
      </w:r>
      <w:r w:rsidRPr="001459A7">
        <w:t>CDE Classification by Type of TBI Study and Relevant Population for Recommended Health-Economic Outcome Measures</w:t>
      </w:r>
    </w:p>
    <w:tbl>
      <w:tblPr>
        <w:tblW w:w="9180" w:type="dxa"/>
        <w:tblInd w:w="108" w:type="dxa"/>
        <w:tblLayout w:type="fixed"/>
        <w:tblLook w:val="04A0" w:firstRow="1" w:lastRow="0" w:firstColumn="1" w:lastColumn="0" w:noHBand="0" w:noVBand="1"/>
      </w:tblPr>
      <w:tblGrid>
        <w:gridCol w:w="1890"/>
        <w:gridCol w:w="1170"/>
        <w:gridCol w:w="1530"/>
        <w:gridCol w:w="1530"/>
        <w:gridCol w:w="1530"/>
        <w:gridCol w:w="1530"/>
      </w:tblGrid>
      <w:tr w:rsidR="001D385A" w:rsidRPr="005463F4" w:rsidTr="002511A1">
        <w:trPr>
          <w:cantSplit/>
          <w:trHeight w:val="600"/>
          <w:tblHeader/>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1D385A" w:rsidRPr="002511A1" w:rsidRDefault="001D385A" w:rsidP="00B34E27">
            <w:pPr>
              <w:spacing w:after="0" w:line="240" w:lineRule="auto"/>
              <w:jc w:val="center"/>
              <w:rPr>
                <w:rFonts w:eastAsia="Times New Roman" w:cs="Calibri"/>
                <w:bCs/>
                <w:sz w:val="20"/>
                <w:szCs w:val="20"/>
              </w:rPr>
            </w:pPr>
            <w:r w:rsidRPr="002511A1">
              <w:rPr>
                <w:rFonts w:eastAsia="Times New Roman" w:cs="Calibri"/>
                <w:bCs/>
                <w:sz w:val="20"/>
                <w:szCs w:val="20"/>
              </w:rPr>
              <w:t>Outcome Measure Name</w:t>
            </w:r>
          </w:p>
        </w:tc>
        <w:tc>
          <w:tcPr>
            <w:tcW w:w="1170" w:type="dxa"/>
            <w:tcBorders>
              <w:top w:val="single" w:sz="4" w:space="0" w:color="auto"/>
              <w:left w:val="nil"/>
              <w:bottom w:val="single" w:sz="4" w:space="0" w:color="auto"/>
              <w:right w:val="single" w:sz="4" w:space="0" w:color="auto"/>
            </w:tcBorders>
            <w:shd w:val="clear" w:color="000000" w:fill="FFFFFF"/>
            <w:hideMark/>
          </w:tcPr>
          <w:p w:rsidR="001D385A" w:rsidRPr="002511A1" w:rsidRDefault="001D385A" w:rsidP="00B34E27">
            <w:pPr>
              <w:spacing w:after="0" w:line="240" w:lineRule="auto"/>
              <w:jc w:val="center"/>
              <w:rPr>
                <w:rFonts w:eastAsia="Times New Roman" w:cs="Calibri"/>
                <w:bCs/>
                <w:sz w:val="20"/>
                <w:szCs w:val="20"/>
              </w:rPr>
            </w:pPr>
            <w:r w:rsidRPr="002511A1">
              <w:rPr>
                <w:rFonts w:eastAsia="Times New Roman" w:cs="Calibri"/>
                <w:bCs/>
                <w:sz w:val="20"/>
                <w:szCs w:val="20"/>
              </w:rPr>
              <w:t>Relevant TBI Population</w:t>
            </w:r>
          </w:p>
        </w:tc>
        <w:tc>
          <w:tcPr>
            <w:tcW w:w="1530" w:type="dxa"/>
            <w:tcBorders>
              <w:top w:val="single" w:sz="4" w:space="0" w:color="auto"/>
              <w:left w:val="nil"/>
              <w:bottom w:val="single" w:sz="4" w:space="0" w:color="auto"/>
              <w:right w:val="single" w:sz="4" w:space="0" w:color="auto"/>
            </w:tcBorders>
            <w:shd w:val="clear" w:color="000000" w:fill="FFFFFF"/>
            <w:hideMark/>
          </w:tcPr>
          <w:p w:rsidR="001D385A" w:rsidRPr="002511A1" w:rsidRDefault="001D385A" w:rsidP="00B34E27">
            <w:pPr>
              <w:spacing w:after="0" w:line="240" w:lineRule="auto"/>
              <w:jc w:val="center"/>
              <w:rPr>
                <w:rFonts w:eastAsia="Times New Roman" w:cs="Calibri"/>
                <w:bCs/>
                <w:sz w:val="20"/>
                <w:szCs w:val="20"/>
              </w:rPr>
            </w:pPr>
            <w:r w:rsidRPr="002511A1">
              <w:rPr>
                <w:rFonts w:eastAsia="Times New Roman" w:cs="Calibri"/>
                <w:bCs/>
                <w:sz w:val="20"/>
                <w:szCs w:val="20"/>
              </w:rPr>
              <w:t>Acute Hospitalized</w:t>
            </w:r>
          </w:p>
        </w:tc>
        <w:tc>
          <w:tcPr>
            <w:tcW w:w="1530" w:type="dxa"/>
            <w:tcBorders>
              <w:top w:val="single" w:sz="4" w:space="0" w:color="auto"/>
              <w:left w:val="nil"/>
              <w:bottom w:val="single" w:sz="4" w:space="0" w:color="auto"/>
              <w:right w:val="single" w:sz="4" w:space="0" w:color="auto"/>
            </w:tcBorders>
            <w:shd w:val="clear" w:color="000000" w:fill="FFFFFF"/>
            <w:hideMark/>
          </w:tcPr>
          <w:p w:rsidR="001D385A" w:rsidRPr="002511A1" w:rsidRDefault="001D385A" w:rsidP="00B34E27">
            <w:pPr>
              <w:spacing w:after="0" w:line="240" w:lineRule="auto"/>
              <w:jc w:val="center"/>
              <w:rPr>
                <w:rFonts w:eastAsia="Times New Roman" w:cs="Calibri"/>
                <w:bCs/>
                <w:sz w:val="20"/>
                <w:szCs w:val="20"/>
              </w:rPr>
            </w:pPr>
            <w:r w:rsidRPr="002511A1">
              <w:rPr>
                <w:rFonts w:eastAsia="Times New Roman" w:cs="Calibri"/>
                <w:bCs/>
                <w:sz w:val="20"/>
                <w:szCs w:val="20"/>
              </w:rPr>
              <w:t>Moderate/ Severe Rehabilitation</w:t>
            </w:r>
          </w:p>
        </w:tc>
        <w:tc>
          <w:tcPr>
            <w:tcW w:w="1530" w:type="dxa"/>
            <w:tcBorders>
              <w:top w:val="single" w:sz="4" w:space="0" w:color="auto"/>
              <w:left w:val="nil"/>
              <w:bottom w:val="single" w:sz="4" w:space="0" w:color="auto"/>
              <w:right w:val="single" w:sz="4" w:space="0" w:color="auto"/>
            </w:tcBorders>
            <w:shd w:val="clear" w:color="000000" w:fill="FFFFFF"/>
          </w:tcPr>
          <w:p w:rsidR="001D385A" w:rsidRPr="002511A1" w:rsidRDefault="001D385A" w:rsidP="00B34E27">
            <w:pPr>
              <w:spacing w:after="0" w:line="240" w:lineRule="auto"/>
              <w:jc w:val="center"/>
              <w:rPr>
                <w:rFonts w:eastAsia="Times New Roman" w:cs="Calibri"/>
                <w:bCs/>
                <w:sz w:val="20"/>
                <w:szCs w:val="20"/>
              </w:rPr>
            </w:pPr>
            <w:r w:rsidRPr="002511A1">
              <w:rPr>
                <w:rFonts w:eastAsia="Times New Roman" w:cs="Calibri"/>
                <w:bCs/>
                <w:sz w:val="20"/>
                <w:szCs w:val="20"/>
              </w:rPr>
              <w:t>Concussion/ Mild TBI</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1D385A" w:rsidRPr="002511A1" w:rsidRDefault="001D385A" w:rsidP="00B34E27">
            <w:pPr>
              <w:spacing w:after="0" w:line="240" w:lineRule="auto"/>
              <w:jc w:val="center"/>
              <w:rPr>
                <w:rFonts w:eastAsia="Times New Roman" w:cs="Calibri"/>
                <w:bCs/>
                <w:sz w:val="20"/>
                <w:szCs w:val="20"/>
              </w:rPr>
            </w:pPr>
            <w:r w:rsidRPr="002511A1">
              <w:rPr>
                <w:rFonts w:eastAsia="Times New Roman" w:cs="Calibri"/>
                <w:bCs/>
                <w:sz w:val="20"/>
                <w:szCs w:val="20"/>
              </w:rPr>
              <w:t>Epidemiology</w:t>
            </w:r>
          </w:p>
        </w:tc>
      </w:tr>
      <w:tr w:rsidR="001D385A" w:rsidRPr="005463F4" w:rsidTr="002511A1">
        <w:trPr>
          <w:cantSplit/>
          <w:trHeight w:val="600"/>
        </w:trPr>
        <w:tc>
          <w:tcPr>
            <w:tcW w:w="1890" w:type="dxa"/>
            <w:tcBorders>
              <w:top w:val="nil"/>
              <w:left w:val="single" w:sz="4" w:space="0" w:color="auto"/>
              <w:bottom w:val="single" w:sz="4" w:space="0" w:color="auto"/>
              <w:right w:val="single" w:sz="4" w:space="0" w:color="auto"/>
            </w:tcBorders>
            <w:shd w:val="clear" w:color="000000" w:fill="FFFFFF"/>
            <w:hideMark/>
          </w:tcPr>
          <w:p w:rsidR="001D385A" w:rsidRPr="004233FE" w:rsidRDefault="001D385A" w:rsidP="001D385A">
            <w:pPr>
              <w:spacing w:after="0" w:line="240" w:lineRule="auto"/>
              <w:rPr>
                <w:rFonts w:eastAsia="Times New Roman" w:cs="Calibri"/>
                <w:sz w:val="20"/>
                <w:szCs w:val="20"/>
              </w:rPr>
            </w:pPr>
            <w:r>
              <w:rPr>
                <w:rFonts w:eastAsia="Times New Roman" w:cs="Calibri"/>
                <w:sz w:val="20"/>
                <w:szCs w:val="20"/>
              </w:rPr>
              <w:t>Euro-QOL</w:t>
            </w:r>
          </w:p>
        </w:tc>
        <w:tc>
          <w:tcPr>
            <w:tcW w:w="1170" w:type="dxa"/>
            <w:tcBorders>
              <w:top w:val="nil"/>
              <w:left w:val="nil"/>
              <w:bottom w:val="single" w:sz="4" w:space="0" w:color="auto"/>
              <w:right w:val="single" w:sz="4" w:space="0" w:color="auto"/>
            </w:tcBorders>
            <w:shd w:val="clear" w:color="000000" w:fill="FFFFFF"/>
            <w:hideMark/>
          </w:tcPr>
          <w:p w:rsidR="001D385A" w:rsidRPr="004233FE" w:rsidRDefault="001D385A" w:rsidP="001D385A">
            <w:pPr>
              <w:spacing w:after="0" w:line="240" w:lineRule="auto"/>
              <w:rPr>
                <w:rFonts w:eastAsia="Times New Roman" w:cs="Calibri"/>
                <w:sz w:val="20"/>
                <w:szCs w:val="20"/>
              </w:rPr>
            </w:pPr>
            <w:r w:rsidRPr="004233FE">
              <w:rPr>
                <w:rFonts w:eastAsia="Times New Roman" w:cs="Calibri"/>
                <w:sz w:val="20"/>
                <w:szCs w:val="20"/>
              </w:rPr>
              <w:t xml:space="preserve">Adult </w:t>
            </w:r>
          </w:p>
        </w:tc>
        <w:tc>
          <w:tcPr>
            <w:tcW w:w="1530" w:type="dxa"/>
            <w:tcBorders>
              <w:top w:val="nil"/>
              <w:left w:val="nil"/>
              <w:bottom w:val="single" w:sz="4" w:space="0" w:color="auto"/>
              <w:right w:val="single" w:sz="4" w:space="0" w:color="auto"/>
            </w:tcBorders>
            <w:shd w:val="clear" w:color="000000" w:fill="FFFFFF"/>
            <w:hideMark/>
          </w:tcPr>
          <w:p w:rsidR="001D385A" w:rsidRPr="004233FE" w:rsidRDefault="001D385A" w:rsidP="00B34E27">
            <w:pPr>
              <w:spacing w:after="0" w:line="240" w:lineRule="auto"/>
              <w:rPr>
                <w:rFonts w:eastAsia="Times New Roman" w:cs="Calibri"/>
                <w:sz w:val="20"/>
                <w:szCs w:val="20"/>
              </w:rPr>
            </w:pPr>
            <w:r w:rsidRPr="004233FE">
              <w:rPr>
                <w:rFonts w:eastAsia="Times New Roman" w:cs="Calibri"/>
                <w:sz w:val="20"/>
                <w:szCs w:val="20"/>
              </w:rPr>
              <w:t>Supplemental</w:t>
            </w:r>
          </w:p>
        </w:tc>
        <w:tc>
          <w:tcPr>
            <w:tcW w:w="1530" w:type="dxa"/>
            <w:tcBorders>
              <w:top w:val="nil"/>
              <w:left w:val="nil"/>
              <w:bottom w:val="single" w:sz="4" w:space="0" w:color="auto"/>
              <w:right w:val="single" w:sz="4" w:space="0" w:color="auto"/>
            </w:tcBorders>
            <w:shd w:val="clear" w:color="000000" w:fill="FFFFFF"/>
            <w:hideMark/>
          </w:tcPr>
          <w:p w:rsidR="001D385A" w:rsidRPr="004233FE" w:rsidRDefault="001D385A" w:rsidP="00B34E27">
            <w:pPr>
              <w:spacing w:after="0" w:line="240" w:lineRule="auto"/>
              <w:rPr>
                <w:rFonts w:eastAsia="Times New Roman" w:cs="Calibri"/>
                <w:sz w:val="20"/>
                <w:szCs w:val="20"/>
              </w:rPr>
            </w:pPr>
            <w:r w:rsidRPr="004233FE">
              <w:rPr>
                <w:rFonts w:eastAsia="Times New Roman" w:cs="Calibri"/>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tcPr>
          <w:p w:rsidR="001D385A" w:rsidRPr="004233FE" w:rsidRDefault="001D385A" w:rsidP="00B34E27">
            <w:pPr>
              <w:spacing w:after="0" w:line="240" w:lineRule="auto"/>
              <w:rPr>
                <w:rFonts w:eastAsia="Times New Roman" w:cs="Calibri"/>
                <w:sz w:val="20"/>
                <w:szCs w:val="20"/>
              </w:rPr>
            </w:pPr>
            <w:r w:rsidRPr="004233FE">
              <w:rPr>
                <w:rFonts w:eastAsia="Times New Roman" w:cs="Calibri"/>
                <w:sz w:val="20"/>
                <w:szCs w:val="20"/>
              </w:rPr>
              <w:t>Supplemental</w:t>
            </w:r>
          </w:p>
        </w:tc>
        <w:tc>
          <w:tcPr>
            <w:tcW w:w="1530" w:type="dxa"/>
            <w:tcBorders>
              <w:top w:val="nil"/>
              <w:left w:val="single" w:sz="4" w:space="0" w:color="auto"/>
              <w:bottom w:val="single" w:sz="4" w:space="0" w:color="auto"/>
              <w:right w:val="single" w:sz="4" w:space="0" w:color="auto"/>
            </w:tcBorders>
            <w:shd w:val="clear" w:color="000000" w:fill="FFFFFF"/>
            <w:hideMark/>
          </w:tcPr>
          <w:p w:rsidR="001D385A" w:rsidRPr="004233FE" w:rsidRDefault="001D385A" w:rsidP="00B34E27">
            <w:pPr>
              <w:spacing w:after="0" w:line="240" w:lineRule="auto"/>
              <w:rPr>
                <w:rFonts w:eastAsia="Times New Roman" w:cs="Calibri"/>
                <w:sz w:val="20"/>
                <w:szCs w:val="20"/>
              </w:rPr>
            </w:pPr>
            <w:r w:rsidRPr="004233FE">
              <w:rPr>
                <w:rFonts w:eastAsia="Times New Roman" w:cs="Calibri"/>
                <w:sz w:val="20"/>
                <w:szCs w:val="20"/>
              </w:rPr>
              <w:t>Supplemental</w:t>
            </w:r>
          </w:p>
        </w:tc>
      </w:tr>
    </w:tbl>
    <w:p w:rsidR="001D385A" w:rsidRPr="00087F89" w:rsidRDefault="001D385A" w:rsidP="00087F89">
      <w:pPr>
        <w:pStyle w:val="Heading3"/>
      </w:pPr>
      <w:r w:rsidRPr="00087F89">
        <w:t>References</w:t>
      </w:r>
    </w:p>
    <w:p w:rsidR="00087F89" w:rsidRDefault="00087F89" w:rsidP="00087F89">
      <w:r w:rsidRPr="00087F89">
        <w:t>Wilde EA, Whiteneck GG, Bogner J, Bushnik T, Cifu DX, Dikmen S, French L, Giacino JT, Hart T, Malec JF, Millis SR, Novack TA, Sherer M, Tulsky DS, Vanderploeg RD, von Steinbuechel N. Recommendations for the use of common outcome measures in traumatic brain injury research. Arch Phys Med Rehabil. 2010 Nov</w:t>
      </w:r>
      <w:r w:rsidR="005B1ADA" w:rsidRPr="00087F89">
        <w:t>; 91</w:t>
      </w:r>
      <w:r w:rsidRPr="00087F89">
        <w:t>(11):1650-1660.e17. [DOI: 10.1016/j.apmr.2010.06.033</w:t>
      </w:r>
      <w:r>
        <w:t>]</w:t>
      </w:r>
    </w:p>
    <w:p w:rsidR="0079543B" w:rsidRPr="002511A1" w:rsidRDefault="001D385A" w:rsidP="002511A1">
      <w:pPr>
        <w:pStyle w:val="Heading2"/>
      </w:pPr>
      <w:r>
        <w:br w:type="page"/>
      </w:r>
      <w:r w:rsidR="00FD6879" w:rsidRPr="002511A1">
        <w:lastRenderedPageBreak/>
        <w:t>EuroQOL</w:t>
      </w:r>
    </w:p>
    <w:p w:rsidR="00FD6879" w:rsidRPr="00176864" w:rsidRDefault="00FD6879" w:rsidP="005B1ADA">
      <w:pPr>
        <w:pStyle w:val="Heading3"/>
      </w:pPr>
      <w:r w:rsidRPr="00176864">
        <w:t>DESCRIPTION</w:t>
      </w:r>
    </w:p>
    <w:p w:rsidR="00FD6879" w:rsidRPr="00176864" w:rsidRDefault="00FD6879" w:rsidP="00FD6879">
      <w:pPr>
        <w:spacing w:after="120"/>
        <w:rPr>
          <w:rFonts w:cs="Calibri"/>
        </w:rPr>
      </w:pPr>
      <w:r w:rsidRPr="00176864">
        <w:rPr>
          <w:rFonts w:cs="Calibri"/>
        </w:rPr>
        <w:t xml:space="preserve">The EuroQoL is a non-disease-specific instrument for describing and valuing health-related quality of life. It was developed to generate a cardinal index of health for use in economic evaluation. Five dimensions "mobility", "self-care", "usual activities", "pain/discomfort", "anxiety/depression" on a 3 level description resulting in a profile of health state. Additional the EuroQoL contains a thermometer calibrated from zero "worst imaginable health state" to one hundred </w:t>
      </w:r>
      <w:r w:rsidR="002511A1">
        <w:rPr>
          <w:rFonts w:cs="Calibri"/>
        </w:rPr>
        <w:t>"best imaginable health state".</w:t>
      </w:r>
    </w:p>
    <w:p w:rsidR="00FD6879" w:rsidRPr="00176864" w:rsidRDefault="00FD6879" w:rsidP="005B1ADA">
      <w:pPr>
        <w:pStyle w:val="Heading3"/>
      </w:pPr>
      <w:r w:rsidRPr="00176864">
        <w:t xml:space="preserve">PERMISSIBLE VALUES </w:t>
      </w:r>
    </w:p>
    <w:p w:rsidR="00FD6879" w:rsidRPr="00176864" w:rsidRDefault="00FD6879" w:rsidP="00FD6879">
      <w:pPr>
        <w:spacing w:after="120"/>
        <w:rPr>
          <w:rFonts w:cs="Calibri"/>
        </w:rPr>
      </w:pPr>
      <w:r w:rsidRPr="00176864">
        <w:rPr>
          <w:rFonts w:cs="Calibri"/>
        </w:rPr>
        <w:t>243 unique EuroQol states with lower levels indicating greater HRQOL. Higher levels on the ther</w:t>
      </w:r>
      <w:r w:rsidR="002511A1">
        <w:rPr>
          <w:rFonts w:cs="Calibri"/>
        </w:rPr>
        <w:t xml:space="preserve">mometer indicate higher HRQOL. </w:t>
      </w:r>
    </w:p>
    <w:p w:rsidR="00FD6879" w:rsidRPr="00176864" w:rsidRDefault="00FD6879" w:rsidP="005B1ADA">
      <w:pPr>
        <w:pStyle w:val="Heading3"/>
      </w:pPr>
      <w:r w:rsidRPr="00176864">
        <w:t xml:space="preserve">PROCEDURES </w:t>
      </w:r>
    </w:p>
    <w:p w:rsidR="00FD6879" w:rsidRPr="00176864" w:rsidRDefault="00FD6879" w:rsidP="00FD6879">
      <w:pPr>
        <w:spacing w:after="120"/>
        <w:rPr>
          <w:rFonts w:cs="Calibri"/>
        </w:rPr>
      </w:pPr>
      <w:r w:rsidRPr="00176864">
        <w:rPr>
          <w:rFonts w:cs="Calibri"/>
        </w:rPr>
        <w:t>Self-report measure. Admi</w:t>
      </w:r>
      <w:r w:rsidR="002511A1">
        <w:rPr>
          <w:rFonts w:cs="Calibri"/>
        </w:rPr>
        <w:t>nistration time is 3-4 minutes.</w:t>
      </w:r>
    </w:p>
    <w:p w:rsidR="00FD6879" w:rsidRPr="00176864" w:rsidRDefault="00FD6879" w:rsidP="005B1ADA">
      <w:pPr>
        <w:pStyle w:val="Heading3"/>
      </w:pPr>
      <w:r w:rsidRPr="00176864">
        <w:t>COMMENTS</w:t>
      </w:r>
    </w:p>
    <w:p w:rsidR="00FD6879" w:rsidRPr="00176864" w:rsidRDefault="00FD6879" w:rsidP="00FD6879">
      <w:pPr>
        <w:spacing w:after="120"/>
        <w:rPr>
          <w:rFonts w:cs="Calibri"/>
        </w:rPr>
      </w:pPr>
      <w:r w:rsidRPr="00176864">
        <w:rPr>
          <w:rFonts w:cs="Calibri"/>
        </w:rPr>
        <w:t>Individual</w:t>
      </w:r>
      <w:r w:rsidR="00515B39" w:rsidRPr="00176864">
        <w:rPr>
          <w:rFonts w:cs="Calibri"/>
        </w:rPr>
        <w:t xml:space="preserve">s </w:t>
      </w:r>
      <w:r w:rsidR="00087F89">
        <w:rPr>
          <w:rFonts w:cs="Calibri"/>
        </w:rPr>
        <w:t>of interest.</w:t>
      </w:r>
    </w:p>
    <w:p w:rsidR="00FD6879" w:rsidRPr="00176864" w:rsidRDefault="00FD6879" w:rsidP="005B1ADA">
      <w:pPr>
        <w:pStyle w:val="Heading3"/>
      </w:pPr>
      <w:r w:rsidRPr="00176864">
        <w:t>RATIONALE</w:t>
      </w:r>
    </w:p>
    <w:p w:rsidR="00FD6879" w:rsidRPr="00176864" w:rsidRDefault="00FD6879" w:rsidP="00FD6879">
      <w:pPr>
        <w:spacing w:after="120"/>
        <w:rPr>
          <w:rFonts w:cs="Calibri"/>
        </w:rPr>
      </w:pPr>
      <w:r w:rsidRPr="00176864">
        <w:rPr>
          <w:rFonts w:cs="Calibri"/>
        </w:rPr>
        <w:t>It is an easy basic assessment of patients´ health, and yields a health status score. It can be combined with clinical data as survival, to give quality adjusted life years (QALY). It has good psychometric properties, is translated into multiple languages and widely used for health economic purp</w:t>
      </w:r>
      <w:r w:rsidR="002511A1">
        <w:rPr>
          <w:rFonts w:cs="Calibri"/>
        </w:rPr>
        <w:t>oses.</w:t>
      </w:r>
    </w:p>
    <w:p w:rsidR="00FD6879" w:rsidRPr="00176864" w:rsidRDefault="002511A1" w:rsidP="005B1ADA">
      <w:pPr>
        <w:pStyle w:val="Heading3"/>
      </w:pPr>
      <w:r>
        <w:t>REFER</w:t>
      </w:r>
      <w:bookmarkStart w:id="0" w:name="_GoBack"/>
      <w:bookmarkEnd w:id="0"/>
      <w:r>
        <w:t>ENCES</w:t>
      </w:r>
    </w:p>
    <w:p w:rsidR="00FD6879" w:rsidRPr="00176864" w:rsidRDefault="00FD6879" w:rsidP="00FD6879">
      <w:pPr>
        <w:spacing w:after="120"/>
        <w:rPr>
          <w:rFonts w:cs="Calibri"/>
        </w:rPr>
      </w:pPr>
      <w:r w:rsidRPr="00176864">
        <w:rPr>
          <w:rFonts w:cs="Calibri"/>
        </w:rPr>
        <w:t>EuroQol Group (1990). EuroQol - A new facility for the measurement of health-related quality of life. Health Policy, 16, 199-208.</w:t>
      </w:r>
    </w:p>
    <w:sectPr w:rsidR="00FD6879" w:rsidRPr="00176864" w:rsidSect="00B5027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467" w:rsidRDefault="004A1467" w:rsidP="003256BA">
      <w:pPr>
        <w:spacing w:after="0" w:line="240" w:lineRule="auto"/>
      </w:pPr>
      <w:r>
        <w:separator/>
      </w:r>
    </w:p>
  </w:endnote>
  <w:endnote w:type="continuationSeparator" w:id="0">
    <w:p w:rsidR="004A1467" w:rsidRDefault="004A1467" w:rsidP="00325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85A" w:rsidRDefault="005B1ADA" w:rsidP="005B1ADA">
    <w:pPr>
      <w:tabs>
        <w:tab w:val="left" w:pos="9180"/>
      </w:tabs>
    </w:pPr>
    <w:r>
      <w:t xml:space="preserve">TBI </w:t>
    </w:r>
    <w:r w:rsidRPr="005463F4">
      <w:t>Version 2.0</w:t>
    </w:r>
    <w:r>
      <w:tab/>
    </w:r>
    <w:r w:rsidR="001D385A">
      <w:fldChar w:fldCharType="begin"/>
    </w:r>
    <w:r w:rsidR="001D385A">
      <w:instrText xml:space="preserve"> PAGE   \* MERGEFORMAT </w:instrText>
    </w:r>
    <w:r w:rsidR="001D385A">
      <w:fldChar w:fldCharType="separate"/>
    </w:r>
    <w:r>
      <w:rPr>
        <w:noProof/>
      </w:rPr>
      <w:t>1</w:t>
    </w:r>
    <w:r w:rsidR="001D385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467" w:rsidRDefault="004A1467" w:rsidP="003256BA">
      <w:pPr>
        <w:spacing w:after="0" w:line="240" w:lineRule="auto"/>
      </w:pPr>
      <w:r>
        <w:separator/>
      </w:r>
    </w:p>
  </w:footnote>
  <w:footnote w:type="continuationSeparator" w:id="0">
    <w:p w:rsidR="004A1467" w:rsidRDefault="004A1467" w:rsidP="003256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ADA" w:rsidRPr="005463F4" w:rsidRDefault="005B1ADA" w:rsidP="005B1ADA">
    <w:pPr>
      <w:spacing w:after="0"/>
      <w:jc w:val="center"/>
      <w:rPr>
        <w:rFonts w:cs="Calibri"/>
        <w:b/>
        <w:sz w:val="28"/>
        <w:szCs w:val="28"/>
      </w:rPr>
    </w:pPr>
    <w:r w:rsidRPr="005463F4">
      <w:rPr>
        <w:rFonts w:cs="Calibri"/>
        <w:b/>
        <w:sz w:val="28"/>
        <w:szCs w:val="28"/>
      </w:rPr>
      <w:t>Traumatic Brain Injury (TBI) Common Data Element (CDE)</w:t>
    </w:r>
  </w:p>
  <w:p w:rsidR="005B1ADA" w:rsidRPr="005463F4" w:rsidRDefault="005B1ADA" w:rsidP="005B1ADA">
    <w:pPr>
      <w:spacing w:after="0"/>
      <w:jc w:val="center"/>
      <w:rPr>
        <w:rFonts w:cs="Calibri"/>
        <w:b/>
        <w:sz w:val="28"/>
        <w:szCs w:val="28"/>
      </w:rPr>
    </w:pPr>
    <w:r w:rsidRPr="005463F4">
      <w:rPr>
        <w:rFonts w:cs="Calibri"/>
        <w:b/>
        <w:sz w:val="28"/>
        <w:szCs w:val="28"/>
      </w:rPr>
      <w:t>Outcome Measure Recommendations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07DA4"/>
    <w:multiLevelType w:val="multilevel"/>
    <w:tmpl w:val="BB9852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905A35"/>
    <w:multiLevelType w:val="hybridMultilevel"/>
    <w:tmpl w:val="3A4026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914476"/>
    <w:multiLevelType w:val="hybridMultilevel"/>
    <w:tmpl w:val="33629B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771130"/>
    <w:multiLevelType w:val="hybridMultilevel"/>
    <w:tmpl w:val="B5ECD3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A47F50"/>
    <w:multiLevelType w:val="hybridMultilevel"/>
    <w:tmpl w:val="CFC8C4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8F43A2"/>
    <w:multiLevelType w:val="hybridMultilevel"/>
    <w:tmpl w:val="F0523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8E72F7"/>
    <w:multiLevelType w:val="hybridMultilevel"/>
    <w:tmpl w:val="E55A5C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EE14FD"/>
    <w:multiLevelType w:val="hybridMultilevel"/>
    <w:tmpl w:val="5A249D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AA3F97"/>
    <w:multiLevelType w:val="hybridMultilevel"/>
    <w:tmpl w:val="5308F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DA570C"/>
    <w:multiLevelType w:val="hybridMultilevel"/>
    <w:tmpl w:val="3376B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420597"/>
    <w:multiLevelType w:val="hybridMultilevel"/>
    <w:tmpl w:val="9D789D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61673F"/>
    <w:multiLevelType w:val="hybridMultilevel"/>
    <w:tmpl w:val="5A48E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825C5A"/>
    <w:multiLevelType w:val="hybridMultilevel"/>
    <w:tmpl w:val="4404D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4F18D2"/>
    <w:multiLevelType w:val="multilevel"/>
    <w:tmpl w:val="AB0A0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802AC9"/>
    <w:multiLevelType w:val="hybridMultilevel"/>
    <w:tmpl w:val="5308F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C02253"/>
    <w:multiLevelType w:val="hybridMultilevel"/>
    <w:tmpl w:val="970069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396B9A"/>
    <w:multiLevelType w:val="hybridMultilevel"/>
    <w:tmpl w:val="898C56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EA5272"/>
    <w:multiLevelType w:val="hybridMultilevel"/>
    <w:tmpl w:val="6A2C75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010DBF"/>
    <w:multiLevelType w:val="hybridMultilevel"/>
    <w:tmpl w:val="1B167A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747C42"/>
    <w:multiLevelType w:val="hybridMultilevel"/>
    <w:tmpl w:val="7610AB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561820"/>
    <w:multiLevelType w:val="hybridMultilevel"/>
    <w:tmpl w:val="5308F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7205FB"/>
    <w:multiLevelType w:val="hybridMultilevel"/>
    <w:tmpl w:val="AA7CE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4541D6"/>
    <w:multiLevelType w:val="hybridMultilevel"/>
    <w:tmpl w:val="5308F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97341B"/>
    <w:multiLevelType w:val="hybridMultilevel"/>
    <w:tmpl w:val="C596B9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9D6B2B"/>
    <w:multiLevelType w:val="multilevel"/>
    <w:tmpl w:val="1BC6F6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5B85BE9"/>
    <w:multiLevelType w:val="hybridMultilevel"/>
    <w:tmpl w:val="73CA95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24"/>
  </w:num>
  <w:num w:numId="4">
    <w:abstractNumId w:val="9"/>
  </w:num>
  <w:num w:numId="5">
    <w:abstractNumId w:val="22"/>
  </w:num>
  <w:num w:numId="6">
    <w:abstractNumId w:val="17"/>
  </w:num>
  <w:num w:numId="7">
    <w:abstractNumId w:val="20"/>
  </w:num>
  <w:num w:numId="8">
    <w:abstractNumId w:val="8"/>
  </w:num>
  <w:num w:numId="9">
    <w:abstractNumId w:val="14"/>
  </w:num>
  <w:num w:numId="10">
    <w:abstractNumId w:val="21"/>
  </w:num>
  <w:num w:numId="11">
    <w:abstractNumId w:val="11"/>
  </w:num>
  <w:num w:numId="12">
    <w:abstractNumId w:val="1"/>
  </w:num>
  <w:num w:numId="13">
    <w:abstractNumId w:val="3"/>
  </w:num>
  <w:num w:numId="14">
    <w:abstractNumId w:val="12"/>
  </w:num>
  <w:num w:numId="15">
    <w:abstractNumId w:val="18"/>
  </w:num>
  <w:num w:numId="16">
    <w:abstractNumId w:val="10"/>
  </w:num>
  <w:num w:numId="17">
    <w:abstractNumId w:val="23"/>
  </w:num>
  <w:num w:numId="18">
    <w:abstractNumId w:val="25"/>
  </w:num>
  <w:num w:numId="19">
    <w:abstractNumId w:val="15"/>
  </w:num>
  <w:num w:numId="20">
    <w:abstractNumId w:val="2"/>
  </w:num>
  <w:num w:numId="21">
    <w:abstractNumId w:val="7"/>
  </w:num>
  <w:num w:numId="22">
    <w:abstractNumId w:val="4"/>
  </w:num>
  <w:num w:numId="23">
    <w:abstractNumId w:val="5"/>
  </w:num>
  <w:num w:numId="24">
    <w:abstractNumId w:val="6"/>
  </w:num>
  <w:num w:numId="25">
    <w:abstractNumId w:val="19"/>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42DF"/>
    <w:rsid w:val="00005423"/>
    <w:rsid w:val="000166F1"/>
    <w:rsid w:val="00036648"/>
    <w:rsid w:val="00067485"/>
    <w:rsid w:val="00087F89"/>
    <w:rsid w:val="000923C6"/>
    <w:rsid w:val="000C103F"/>
    <w:rsid w:val="000C677D"/>
    <w:rsid w:val="000E4D62"/>
    <w:rsid w:val="00105870"/>
    <w:rsid w:val="00133519"/>
    <w:rsid w:val="00137957"/>
    <w:rsid w:val="00151EE1"/>
    <w:rsid w:val="00176864"/>
    <w:rsid w:val="00186B84"/>
    <w:rsid w:val="001A1472"/>
    <w:rsid w:val="001B190F"/>
    <w:rsid w:val="001C3A62"/>
    <w:rsid w:val="001D385A"/>
    <w:rsid w:val="001D4F0B"/>
    <w:rsid w:val="00201DB9"/>
    <w:rsid w:val="0022540E"/>
    <w:rsid w:val="0023143B"/>
    <w:rsid w:val="002511A1"/>
    <w:rsid w:val="00257409"/>
    <w:rsid w:val="0026399F"/>
    <w:rsid w:val="0026667A"/>
    <w:rsid w:val="00272AF0"/>
    <w:rsid w:val="002772D0"/>
    <w:rsid w:val="00283B0C"/>
    <w:rsid w:val="002A76D8"/>
    <w:rsid w:val="002B2DCC"/>
    <w:rsid w:val="002E0240"/>
    <w:rsid w:val="002F045A"/>
    <w:rsid w:val="003017B7"/>
    <w:rsid w:val="003256BA"/>
    <w:rsid w:val="00331FE7"/>
    <w:rsid w:val="00362150"/>
    <w:rsid w:val="003632F5"/>
    <w:rsid w:val="0038142D"/>
    <w:rsid w:val="00390AFC"/>
    <w:rsid w:val="00397664"/>
    <w:rsid w:val="003A10E2"/>
    <w:rsid w:val="003A684C"/>
    <w:rsid w:val="003A71F0"/>
    <w:rsid w:val="003C1198"/>
    <w:rsid w:val="003C5959"/>
    <w:rsid w:val="003D1229"/>
    <w:rsid w:val="003D1E85"/>
    <w:rsid w:val="003F48E0"/>
    <w:rsid w:val="00407ED8"/>
    <w:rsid w:val="00412771"/>
    <w:rsid w:val="00416C28"/>
    <w:rsid w:val="00425DCE"/>
    <w:rsid w:val="00431050"/>
    <w:rsid w:val="00436F2C"/>
    <w:rsid w:val="00440B65"/>
    <w:rsid w:val="00446D34"/>
    <w:rsid w:val="00451F71"/>
    <w:rsid w:val="00472EB4"/>
    <w:rsid w:val="004A1467"/>
    <w:rsid w:val="004A1A0B"/>
    <w:rsid w:val="004A6DFA"/>
    <w:rsid w:val="004A7991"/>
    <w:rsid w:val="004B766F"/>
    <w:rsid w:val="004D24A8"/>
    <w:rsid w:val="004E73A8"/>
    <w:rsid w:val="00515B39"/>
    <w:rsid w:val="00552A1A"/>
    <w:rsid w:val="0057055B"/>
    <w:rsid w:val="00571C71"/>
    <w:rsid w:val="00575537"/>
    <w:rsid w:val="00577465"/>
    <w:rsid w:val="005779AF"/>
    <w:rsid w:val="00595C38"/>
    <w:rsid w:val="00597B14"/>
    <w:rsid w:val="005A7A94"/>
    <w:rsid w:val="005B1ADA"/>
    <w:rsid w:val="005D1371"/>
    <w:rsid w:val="005D3954"/>
    <w:rsid w:val="005E172F"/>
    <w:rsid w:val="005F2C7C"/>
    <w:rsid w:val="005F4802"/>
    <w:rsid w:val="0061104A"/>
    <w:rsid w:val="006126F3"/>
    <w:rsid w:val="00641332"/>
    <w:rsid w:val="0064276E"/>
    <w:rsid w:val="00656917"/>
    <w:rsid w:val="006A6ED8"/>
    <w:rsid w:val="006B58A1"/>
    <w:rsid w:val="006D24E0"/>
    <w:rsid w:val="006F24CB"/>
    <w:rsid w:val="006F327D"/>
    <w:rsid w:val="006F58D1"/>
    <w:rsid w:val="00715490"/>
    <w:rsid w:val="00715E1B"/>
    <w:rsid w:val="0073451E"/>
    <w:rsid w:val="00747374"/>
    <w:rsid w:val="00747B7F"/>
    <w:rsid w:val="00757EB8"/>
    <w:rsid w:val="00761F5E"/>
    <w:rsid w:val="0079543B"/>
    <w:rsid w:val="007A1862"/>
    <w:rsid w:val="007A76D2"/>
    <w:rsid w:val="008122AB"/>
    <w:rsid w:val="0082143F"/>
    <w:rsid w:val="0083461E"/>
    <w:rsid w:val="00837790"/>
    <w:rsid w:val="008517B1"/>
    <w:rsid w:val="00865F08"/>
    <w:rsid w:val="008711D5"/>
    <w:rsid w:val="00872036"/>
    <w:rsid w:val="00892BFF"/>
    <w:rsid w:val="0089414D"/>
    <w:rsid w:val="00896C1C"/>
    <w:rsid w:val="00897A76"/>
    <w:rsid w:val="008D53AA"/>
    <w:rsid w:val="008E024A"/>
    <w:rsid w:val="008F3218"/>
    <w:rsid w:val="008F563C"/>
    <w:rsid w:val="00915661"/>
    <w:rsid w:val="0095430C"/>
    <w:rsid w:val="00957C3D"/>
    <w:rsid w:val="009877E3"/>
    <w:rsid w:val="00994F6F"/>
    <w:rsid w:val="009D6578"/>
    <w:rsid w:val="009E2D7C"/>
    <w:rsid w:val="009E4116"/>
    <w:rsid w:val="009F3D95"/>
    <w:rsid w:val="00A01395"/>
    <w:rsid w:val="00A113F5"/>
    <w:rsid w:val="00A342B0"/>
    <w:rsid w:val="00A354C6"/>
    <w:rsid w:val="00A43D8E"/>
    <w:rsid w:val="00A50916"/>
    <w:rsid w:val="00A668FE"/>
    <w:rsid w:val="00A771A0"/>
    <w:rsid w:val="00A77ED9"/>
    <w:rsid w:val="00A91A68"/>
    <w:rsid w:val="00A942DF"/>
    <w:rsid w:val="00AC5D44"/>
    <w:rsid w:val="00AC68C0"/>
    <w:rsid w:val="00AD42B7"/>
    <w:rsid w:val="00AE19BF"/>
    <w:rsid w:val="00B146A6"/>
    <w:rsid w:val="00B33EFA"/>
    <w:rsid w:val="00B34E27"/>
    <w:rsid w:val="00B34FCC"/>
    <w:rsid w:val="00B35A36"/>
    <w:rsid w:val="00B37CE3"/>
    <w:rsid w:val="00B50270"/>
    <w:rsid w:val="00B55883"/>
    <w:rsid w:val="00B71CE2"/>
    <w:rsid w:val="00B72853"/>
    <w:rsid w:val="00B74F2C"/>
    <w:rsid w:val="00B808CD"/>
    <w:rsid w:val="00B840F4"/>
    <w:rsid w:val="00B92FE1"/>
    <w:rsid w:val="00BA177D"/>
    <w:rsid w:val="00BB167B"/>
    <w:rsid w:val="00BD7D4C"/>
    <w:rsid w:val="00BE295B"/>
    <w:rsid w:val="00C02CD4"/>
    <w:rsid w:val="00C1442F"/>
    <w:rsid w:val="00C638D1"/>
    <w:rsid w:val="00C657EB"/>
    <w:rsid w:val="00C6740D"/>
    <w:rsid w:val="00C80913"/>
    <w:rsid w:val="00C83AC8"/>
    <w:rsid w:val="00C926B3"/>
    <w:rsid w:val="00CD5942"/>
    <w:rsid w:val="00CE6A31"/>
    <w:rsid w:val="00CF3C01"/>
    <w:rsid w:val="00D44C4D"/>
    <w:rsid w:val="00D468A6"/>
    <w:rsid w:val="00D61192"/>
    <w:rsid w:val="00D84A13"/>
    <w:rsid w:val="00D942BF"/>
    <w:rsid w:val="00DD6C49"/>
    <w:rsid w:val="00E0090D"/>
    <w:rsid w:val="00E10EA3"/>
    <w:rsid w:val="00E20EB1"/>
    <w:rsid w:val="00E41FF2"/>
    <w:rsid w:val="00E51D1C"/>
    <w:rsid w:val="00E53B4C"/>
    <w:rsid w:val="00E712E2"/>
    <w:rsid w:val="00E85E53"/>
    <w:rsid w:val="00EB5061"/>
    <w:rsid w:val="00EF4835"/>
    <w:rsid w:val="00F173F8"/>
    <w:rsid w:val="00F17B5E"/>
    <w:rsid w:val="00F22CE7"/>
    <w:rsid w:val="00F407D7"/>
    <w:rsid w:val="00F517A6"/>
    <w:rsid w:val="00F858AE"/>
    <w:rsid w:val="00FA6A1A"/>
    <w:rsid w:val="00FB29AD"/>
    <w:rsid w:val="00FC3DFE"/>
    <w:rsid w:val="00FD2B2F"/>
    <w:rsid w:val="00FD6879"/>
    <w:rsid w:val="00FE1FF0"/>
    <w:rsid w:val="00FE5182"/>
    <w:rsid w:val="00FF2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975A282-EB8A-4861-8278-B98C9C0E0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270"/>
    <w:pPr>
      <w:spacing w:after="200" w:line="276" w:lineRule="auto"/>
    </w:pPr>
    <w:rPr>
      <w:sz w:val="22"/>
      <w:szCs w:val="22"/>
    </w:rPr>
  </w:style>
  <w:style w:type="paragraph" w:styleId="Heading2">
    <w:name w:val="heading 2"/>
    <w:basedOn w:val="Normal"/>
    <w:next w:val="Normal"/>
    <w:link w:val="Heading2Char"/>
    <w:uiPriority w:val="9"/>
    <w:unhideWhenUsed/>
    <w:qFormat/>
    <w:rsid w:val="002511A1"/>
    <w:pPr>
      <w:spacing w:after="120"/>
      <w:outlineLvl w:val="1"/>
    </w:pPr>
    <w:rPr>
      <w:rFonts w:cs="Calibri"/>
      <w:b/>
      <w:sz w:val="24"/>
      <w:szCs w:val="24"/>
    </w:rPr>
  </w:style>
  <w:style w:type="paragraph" w:styleId="Heading3">
    <w:name w:val="heading 3"/>
    <w:basedOn w:val="Normal"/>
    <w:next w:val="Default"/>
    <w:link w:val="Heading3Char"/>
    <w:uiPriority w:val="99"/>
    <w:qFormat/>
    <w:rsid w:val="00087F89"/>
    <w:pPr>
      <w:outlineLvl w:val="2"/>
    </w:pPr>
    <w:rPr>
      <w:rFonts w:cs="Calibri"/>
      <w:b/>
    </w:rPr>
  </w:style>
  <w:style w:type="paragraph" w:styleId="Heading4">
    <w:name w:val="heading 4"/>
    <w:basedOn w:val="Normal"/>
    <w:next w:val="Normal"/>
    <w:link w:val="Heading4Char"/>
    <w:uiPriority w:val="9"/>
    <w:unhideWhenUsed/>
    <w:qFormat/>
    <w:rsid w:val="0022540E"/>
    <w:pPr>
      <w:keepNext/>
      <w:spacing w:before="240" w:after="60"/>
      <w:outlineLvl w:val="3"/>
    </w:pPr>
    <w:rPr>
      <w:rFonts w:eastAsia="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rnl">
    <w:name w:val="jrnl"/>
    <w:basedOn w:val="DefaultParagraphFont"/>
    <w:rsid w:val="0073451E"/>
  </w:style>
  <w:style w:type="paragraph" w:customStyle="1" w:styleId="Default">
    <w:name w:val="Default"/>
    <w:rsid w:val="002B2DCC"/>
    <w:pPr>
      <w:autoSpaceDE w:val="0"/>
      <w:autoSpaceDN w:val="0"/>
      <w:adjustRightInd w:val="0"/>
    </w:pPr>
    <w:rPr>
      <w:rFonts w:ascii="Times New Roman" w:hAnsi="Times New Roman"/>
      <w:color w:val="000000"/>
      <w:sz w:val="24"/>
      <w:szCs w:val="24"/>
    </w:rPr>
  </w:style>
  <w:style w:type="character" w:customStyle="1" w:styleId="Heading3Char">
    <w:name w:val="Heading 3 Char"/>
    <w:basedOn w:val="DefaultParagraphFont"/>
    <w:link w:val="Heading3"/>
    <w:uiPriority w:val="99"/>
    <w:rsid w:val="00087F89"/>
    <w:rPr>
      <w:rFonts w:cs="Calibri"/>
      <w:b/>
      <w:sz w:val="22"/>
      <w:szCs w:val="22"/>
    </w:rPr>
  </w:style>
  <w:style w:type="character" w:styleId="Strong">
    <w:name w:val="Strong"/>
    <w:basedOn w:val="DefaultParagraphFont"/>
    <w:uiPriority w:val="22"/>
    <w:qFormat/>
    <w:rsid w:val="002B2DCC"/>
    <w:rPr>
      <w:b/>
      <w:bCs/>
    </w:rPr>
  </w:style>
  <w:style w:type="character" w:styleId="Hyperlink">
    <w:name w:val="Hyperlink"/>
    <w:basedOn w:val="DefaultParagraphFont"/>
    <w:uiPriority w:val="99"/>
    <w:unhideWhenUsed/>
    <w:rsid w:val="00A668FE"/>
    <w:rPr>
      <w:strike w:val="0"/>
      <w:dstrike w:val="0"/>
      <w:color w:val="0000FF"/>
      <w:u w:val="single"/>
      <w:effect w:val="none"/>
    </w:rPr>
  </w:style>
  <w:style w:type="character" w:customStyle="1" w:styleId="ncitalic1">
    <w:name w:val="ncitalic1"/>
    <w:basedOn w:val="DefaultParagraphFont"/>
    <w:rsid w:val="00A668FE"/>
    <w:rPr>
      <w:i/>
      <w:iCs/>
      <w:color w:val="000000"/>
    </w:rPr>
  </w:style>
  <w:style w:type="character" w:customStyle="1" w:styleId="meta">
    <w:name w:val="meta"/>
    <w:basedOn w:val="DefaultParagraphFont"/>
    <w:rsid w:val="00AD42B7"/>
  </w:style>
  <w:style w:type="character" w:styleId="FollowedHyperlink">
    <w:name w:val="FollowedHyperlink"/>
    <w:basedOn w:val="DefaultParagraphFont"/>
    <w:uiPriority w:val="99"/>
    <w:semiHidden/>
    <w:unhideWhenUsed/>
    <w:rsid w:val="006F58D1"/>
    <w:rPr>
      <w:color w:val="800080"/>
      <w:u w:val="single"/>
    </w:rPr>
  </w:style>
  <w:style w:type="character" w:customStyle="1" w:styleId="dnnalignleft">
    <w:name w:val="dnnalignleft"/>
    <w:basedOn w:val="DefaultParagraphFont"/>
    <w:rsid w:val="006F58D1"/>
  </w:style>
  <w:style w:type="character" w:customStyle="1" w:styleId="Heading4Char">
    <w:name w:val="Heading 4 Char"/>
    <w:basedOn w:val="DefaultParagraphFont"/>
    <w:link w:val="Heading4"/>
    <w:uiPriority w:val="9"/>
    <w:rsid w:val="0022540E"/>
    <w:rPr>
      <w:rFonts w:ascii="Calibri" w:eastAsia="Times New Roman" w:hAnsi="Calibri" w:cs="Times New Roman"/>
      <w:b/>
      <w:bCs/>
      <w:sz w:val="28"/>
      <w:szCs w:val="28"/>
    </w:rPr>
  </w:style>
  <w:style w:type="character" w:customStyle="1" w:styleId="ej-j-source">
    <w:name w:val="ej-j-source"/>
    <w:basedOn w:val="DefaultParagraphFont"/>
    <w:rsid w:val="0022540E"/>
  </w:style>
  <w:style w:type="paragraph" w:styleId="NormalWeb">
    <w:name w:val="Normal (Web)"/>
    <w:basedOn w:val="Normal"/>
    <w:uiPriority w:val="99"/>
    <w:semiHidden/>
    <w:unhideWhenUsed/>
    <w:rsid w:val="00331FE7"/>
    <w:pPr>
      <w:spacing w:before="100" w:beforeAutospacing="1" w:after="100" w:afterAutospacing="1" w:line="240" w:lineRule="auto"/>
    </w:pPr>
    <w:rPr>
      <w:rFonts w:ascii="Times New Roman" w:eastAsia="Times New Roman" w:hAnsi="Times New Roman"/>
      <w:sz w:val="24"/>
      <w:szCs w:val="24"/>
    </w:rPr>
  </w:style>
  <w:style w:type="character" w:customStyle="1" w:styleId="citedby">
    <w:name w:val="citedby_"/>
    <w:basedOn w:val="DefaultParagraphFont"/>
    <w:rsid w:val="00331FE7"/>
    <w:rPr>
      <w:sz w:val="24"/>
      <w:szCs w:val="24"/>
      <w:bdr w:val="none" w:sz="0" w:space="0" w:color="auto" w:frame="1"/>
      <w:vertAlign w:val="baseline"/>
    </w:rPr>
  </w:style>
  <w:style w:type="character" w:styleId="CommentReference">
    <w:name w:val="annotation reference"/>
    <w:basedOn w:val="DefaultParagraphFont"/>
    <w:uiPriority w:val="99"/>
    <w:semiHidden/>
    <w:unhideWhenUsed/>
    <w:rsid w:val="00D468A6"/>
    <w:rPr>
      <w:sz w:val="16"/>
      <w:szCs w:val="16"/>
    </w:rPr>
  </w:style>
  <w:style w:type="paragraph" w:styleId="CommentText">
    <w:name w:val="annotation text"/>
    <w:basedOn w:val="Normal"/>
    <w:link w:val="CommentTextChar"/>
    <w:uiPriority w:val="99"/>
    <w:semiHidden/>
    <w:unhideWhenUsed/>
    <w:rsid w:val="00D468A6"/>
    <w:rPr>
      <w:sz w:val="20"/>
      <w:szCs w:val="20"/>
    </w:rPr>
  </w:style>
  <w:style w:type="character" w:customStyle="1" w:styleId="CommentTextChar">
    <w:name w:val="Comment Text Char"/>
    <w:basedOn w:val="DefaultParagraphFont"/>
    <w:link w:val="CommentText"/>
    <w:uiPriority w:val="99"/>
    <w:semiHidden/>
    <w:rsid w:val="00D468A6"/>
  </w:style>
  <w:style w:type="paragraph" w:styleId="CommentSubject">
    <w:name w:val="annotation subject"/>
    <w:basedOn w:val="CommentText"/>
    <w:next w:val="CommentText"/>
    <w:link w:val="CommentSubjectChar"/>
    <w:uiPriority w:val="99"/>
    <w:semiHidden/>
    <w:unhideWhenUsed/>
    <w:rsid w:val="00D468A6"/>
    <w:rPr>
      <w:b/>
      <w:bCs/>
    </w:rPr>
  </w:style>
  <w:style w:type="character" w:customStyle="1" w:styleId="CommentSubjectChar">
    <w:name w:val="Comment Subject Char"/>
    <w:basedOn w:val="CommentTextChar"/>
    <w:link w:val="CommentSubject"/>
    <w:uiPriority w:val="99"/>
    <w:semiHidden/>
    <w:rsid w:val="00D468A6"/>
    <w:rPr>
      <w:b/>
      <w:bCs/>
    </w:rPr>
  </w:style>
  <w:style w:type="paragraph" w:styleId="BalloonText">
    <w:name w:val="Balloon Text"/>
    <w:basedOn w:val="Normal"/>
    <w:link w:val="BalloonTextChar"/>
    <w:uiPriority w:val="99"/>
    <w:semiHidden/>
    <w:unhideWhenUsed/>
    <w:rsid w:val="00D468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8A6"/>
    <w:rPr>
      <w:rFonts w:ascii="Tahoma" w:hAnsi="Tahoma" w:cs="Tahoma"/>
      <w:sz w:val="16"/>
      <w:szCs w:val="16"/>
    </w:rPr>
  </w:style>
  <w:style w:type="paragraph" w:styleId="Header">
    <w:name w:val="header"/>
    <w:basedOn w:val="Normal"/>
    <w:link w:val="HeaderChar"/>
    <w:uiPriority w:val="99"/>
    <w:unhideWhenUsed/>
    <w:rsid w:val="003256BA"/>
    <w:pPr>
      <w:tabs>
        <w:tab w:val="center" w:pos="4680"/>
        <w:tab w:val="right" w:pos="9360"/>
      </w:tabs>
    </w:pPr>
  </w:style>
  <w:style w:type="character" w:customStyle="1" w:styleId="HeaderChar">
    <w:name w:val="Header Char"/>
    <w:basedOn w:val="DefaultParagraphFont"/>
    <w:link w:val="Header"/>
    <w:uiPriority w:val="99"/>
    <w:rsid w:val="003256BA"/>
    <w:rPr>
      <w:sz w:val="22"/>
      <w:szCs w:val="22"/>
    </w:rPr>
  </w:style>
  <w:style w:type="paragraph" w:styleId="Footer">
    <w:name w:val="footer"/>
    <w:basedOn w:val="Normal"/>
    <w:link w:val="FooterChar"/>
    <w:uiPriority w:val="99"/>
    <w:unhideWhenUsed/>
    <w:rsid w:val="003256BA"/>
    <w:pPr>
      <w:tabs>
        <w:tab w:val="center" w:pos="4680"/>
        <w:tab w:val="right" w:pos="9360"/>
      </w:tabs>
    </w:pPr>
  </w:style>
  <w:style w:type="character" w:customStyle="1" w:styleId="FooterChar">
    <w:name w:val="Footer Char"/>
    <w:basedOn w:val="DefaultParagraphFont"/>
    <w:link w:val="Footer"/>
    <w:uiPriority w:val="99"/>
    <w:rsid w:val="003256BA"/>
    <w:rPr>
      <w:sz w:val="22"/>
      <w:szCs w:val="22"/>
    </w:rPr>
  </w:style>
  <w:style w:type="paragraph" w:styleId="ListParagraph">
    <w:name w:val="List Paragraph"/>
    <w:basedOn w:val="Normal"/>
    <w:uiPriority w:val="34"/>
    <w:qFormat/>
    <w:rsid w:val="00FD6879"/>
    <w:pPr>
      <w:ind w:left="720"/>
    </w:pPr>
  </w:style>
  <w:style w:type="character" w:customStyle="1" w:styleId="Heading2Char">
    <w:name w:val="Heading 2 Char"/>
    <w:basedOn w:val="DefaultParagraphFont"/>
    <w:link w:val="Heading2"/>
    <w:uiPriority w:val="9"/>
    <w:rsid w:val="002511A1"/>
    <w:rPr>
      <w:rFonts w:cs="Calibri"/>
      <w:b/>
      <w:sz w:val="24"/>
      <w:szCs w:val="24"/>
    </w:rPr>
  </w:style>
  <w:style w:type="paragraph" w:styleId="Caption">
    <w:name w:val="caption"/>
    <w:basedOn w:val="Normal"/>
    <w:next w:val="Normal"/>
    <w:uiPriority w:val="35"/>
    <w:unhideWhenUsed/>
    <w:qFormat/>
    <w:rsid w:val="00087F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29947">
      <w:bodyDiv w:val="1"/>
      <w:marLeft w:val="0"/>
      <w:marRight w:val="0"/>
      <w:marTop w:val="0"/>
      <w:marBottom w:val="0"/>
      <w:divBdr>
        <w:top w:val="none" w:sz="0" w:space="0" w:color="auto"/>
        <w:left w:val="none" w:sz="0" w:space="0" w:color="auto"/>
        <w:bottom w:val="none" w:sz="0" w:space="0" w:color="auto"/>
        <w:right w:val="none" w:sz="0" w:space="0" w:color="auto"/>
      </w:divBdr>
    </w:div>
    <w:div w:id="405961282">
      <w:bodyDiv w:val="1"/>
      <w:marLeft w:val="0"/>
      <w:marRight w:val="0"/>
      <w:marTop w:val="0"/>
      <w:marBottom w:val="0"/>
      <w:divBdr>
        <w:top w:val="none" w:sz="0" w:space="0" w:color="auto"/>
        <w:left w:val="none" w:sz="0" w:space="0" w:color="auto"/>
        <w:bottom w:val="none" w:sz="0" w:space="0" w:color="auto"/>
        <w:right w:val="none" w:sz="0" w:space="0" w:color="auto"/>
      </w:divBdr>
      <w:divsChild>
        <w:div w:id="230510732">
          <w:marLeft w:val="1636"/>
          <w:marRight w:val="0"/>
          <w:marTop w:val="0"/>
          <w:marBottom w:val="0"/>
          <w:divBdr>
            <w:top w:val="single" w:sz="24" w:space="0" w:color="6C9D30"/>
            <w:left w:val="single" w:sz="2" w:space="0" w:color="2E2E2E"/>
            <w:bottom w:val="single" w:sz="2" w:space="0" w:color="2E2E2E"/>
            <w:right w:val="single" w:sz="2" w:space="0" w:color="2E2E2E"/>
          </w:divBdr>
          <w:divsChild>
            <w:div w:id="1537691390">
              <w:marLeft w:val="0"/>
              <w:marRight w:val="0"/>
              <w:marTop w:val="19"/>
              <w:marBottom w:val="0"/>
              <w:divBdr>
                <w:top w:val="none" w:sz="0" w:space="0" w:color="auto"/>
                <w:left w:val="none" w:sz="0" w:space="0" w:color="auto"/>
                <w:bottom w:val="none" w:sz="0" w:space="0" w:color="auto"/>
                <w:right w:val="none" w:sz="0" w:space="0" w:color="auto"/>
              </w:divBdr>
              <w:divsChild>
                <w:div w:id="518353820">
                  <w:marLeft w:val="0"/>
                  <w:marRight w:val="0"/>
                  <w:marTop w:val="0"/>
                  <w:marBottom w:val="0"/>
                  <w:divBdr>
                    <w:top w:val="none" w:sz="0" w:space="0" w:color="auto"/>
                    <w:left w:val="none" w:sz="0" w:space="0" w:color="auto"/>
                    <w:bottom w:val="none" w:sz="0" w:space="0" w:color="auto"/>
                    <w:right w:val="none" w:sz="0" w:space="0" w:color="auto"/>
                  </w:divBdr>
                  <w:divsChild>
                    <w:div w:id="1243637494">
                      <w:marLeft w:val="0"/>
                      <w:marRight w:val="0"/>
                      <w:marTop w:val="0"/>
                      <w:marBottom w:val="0"/>
                      <w:divBdr>
                        <w:top w:val="none" w:sz="0" w:space="0" w:color="auto"/>
                        <w:left w:val="none" w:sz="0" w:space="0" w:color="auto"/>
                        <w:bottom w:val="none" w:sz="0" w:space="0" w:color="auto"/>
                        <w:right w:val="none" w:sz="0" w:space="0" w:color="auto"/>
                      </w:divBdr>
                      <w:divsChild>
                        <w:div w:id="2049798781">
                          <w:marLeft w:val="0"/>
                          <w:marRight w:val="0"/>
                          <w:marTop w:val="0"/>
                          <w:marBottom w:val="0"/>
                          <w:divBdr>
                            <w:top w:val="none" w:sz="0" w:space="0" w:color="auto"/>
                            <w:left w:val="none" w:sz="0" w:space="0" w:color="auto"/>
                            <w:bottom w:val="none" w:sz="0" w:space="0" w:color="auto"/>
                            <w:right w:val="none" w:sz="0" w:space="0" w:color="auto"/>
                          </w:divBdr>
                          <w:divsChild>
                            <w:div w:id="1333027465">
                              <w:marLeft w:val="0"/>
                              <w:marRight w:val="0"/>
                              <w:marTop w:val="0"/>
                              <w:marBottom w:val="0"/>
                              <w:divBdr>
                                <w:top w:val="none" w:sz="0" w:space="0" w:color="auto"/>
                                <w:left w:val="none" w:sz="0" w:space="0" w:color="auto"/>
                                <w:bottom w:val="none" w:sz="0" w:space="0" w:color="auto"/>
                                <w:right w:val="none" w:sz="0" w:space="0" w:color="auto"/>
                              </w:divBdr>
                            </w:div>
                            <w:div w:id="138001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611063">
      <w:bodyDiv w:val="1"/>
      <w:marLeft w:val="0"/>
      <w:marRight w:val="0"/>
      <w:marTop w:val="0"/>
      <w:marBottom w:val="0"/>
      <w:divBdr>
        <w:top w:val="none" w:sz="0" w:space="0" w:color="auto"/>
        <w:left w:val="none" w:sz="0" w:space="0" w:color="auto"/>
        <w:bottom w:val="none" w:sz="0" w:space="0" w:color="auto"/>
        <w:right w:val="none" w:sz="0" w:space="0" w:color="auto"/>
      </w:divBdr>
    </w:div>
    <w:div w:id="584345412">
      <w:bodyDiv w:val="1"/>
      <w:marLeft w:val="0"/>
      <w:marRight w:val="0"/>
      <w:marTop w:val="0"/>
      <w:marBottom w:val="0"/>
      <w:divBdr>
        <w:top w:val="none" w:sz="0" w:space="0" w:color="auto"/>
        <w:left w:val="none" w:sz="0" w:space="0" w:color="auto"/>
        <w:bottom w:val="none" w:sz="0" w:space="0" w:color="auto"/>
        <w:right w:val="none" w:sz="0" w:space="0" w:color="auto"/>
      </w:divBdr>
      <w:divsChild>
        <w:div w:id="19205215">
          <w:marLeft w:val="1636"/>
          <w:marRight w:val="0"/>
          <w:marTop w:val="0"/>
          <w:marBottom w:val="0"/>
          <w:divBdr>
            <w:top w:val="single" w:sz="24" w:space="0" w:color="6C9D30"/>
            <w:left w:val="single" w:sz="2" w:space="0" w:color="2E2E2E"/>
            <w:bottom w:val="single" w:sz="2" w:space="0" w:color="2E2E2E"/>
            <w:right w:val="single" w:sz="2" w:space="0" w:color="2E2E2E"/>
          </w:divBdr>
          <w:divsChild>
            <w:div w:id="1700623852">
              <w:marLeft w:val="0"/>
              <w:marRight w:val="0"/>
              <w:marTop w:val="19"/>
              <w:marBottom w:val="0"/>
              <w:divBdr>
                <w:top w:val="none" w:sz="0" w:space="0" w:color="auto"/>
                <w:left w:val="none" w:sz="0" w:space="0" w:color="auto"/>
                <w:bottom w:val="none" w:sz="0" w:space="0" w:color="auto"/>
                <w:right w:val="none" w:sz="0" w:space="0" w:color="auto"/>
              </w:divBdr>
              <w:divsChild>
                <w:div w:id="255750852">
                  <w:marLeft w:val="0"/>
                  <w:marRight w:val="0"/>
                  <w:marTop w:val="0"/>
                  <w:marBottom w:val="0"/>
                  <w:divBdr>
                    <w:top w:val="none" w:sz="0" w:space="0" w:color="auto"/>
                    <w:left w:val="none" w:sz="0" w:space="0" w:color="auto"/>
                    <w:bottom w:val="none" w:sz="0" w:space="0" w:color="auto"/>
                    <w:right w:val="none" w:sz="0" w:space="0" w:color="auto"/>
                  </w:divBdr>
                  <w:divsChild>
                    <w:div w:id="2000841916">
                      <w:marLeft w:val="0"/>
                      <w:marRight w:val="0"/>
                      <w:marTop w:val="0"/>
                      <w:marBottom w:val="0"/>
                      <w:divBdr>
                        <w:top w:val="none" w:sz="0" w:space="0" w:color="auto"/>
                        <w:left w:val="none" w:sz="0" w:space="0" w:color="auto"/>
                        <w:bottom w:val="none" w:sz="0" w:space="0" w:color="auto"/>
                        <w:right w:val="none" w:sz="0" w:space="0" w:color="auto"/>
                      </w:divBdr>
                      <w:divsChild>
                        <w:div w:id="669603679">
                          <w:marLeft w:val="0"/>
                          <w:marRight w:val="0"/>
                          <w:marTop w:val="0"/>
                          <w:marBottom w:val="0"/>
                          <w:divBdr>
                            <w:top w:val="none" w:sz="0" w:space="0" w:color="auto"/>
                            <w:left w:val="none" w:sz="0" w:space="0" w:color="auto"/>
                            <w:bottom w:val="none" w:sz="0" w:space="0" w:color="auto"/>
                            <w:right w:val="none" w:sz="0" w:space="0" w:color="auto"/>
                          </w:divBdr>
                          <w:divsChild>
                            <w:div w:id="62487438">
                              <w:marLeft w:val="0"/>
                              <w:marRight w:val="0"/>
                              <w:marTop w:val="0"/>
                              <w:marBottom w:val="0"/>
                              <w:divBdr>
                                <w:top w:val="none" w:sz="0" w:space="0" w:color="auto"/>
                                <w:left w:val="none" w:sz="0" w:space="0" w:color="auto"/>
                                <w:bottom w:val="none" w:sz="0" w:space="0" w:color="auto"/>
                                <w:right w:val="none" w:sz="0" w:space="0" w:color="auto"/>
                              </w:divBdr>
                            </w:div>
                            <w:div w:id="55555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814908">
      <w:bodyDiv w:val="1"/>
      <w:marLeft w:val="0"/>
      <w:marRight w:val="0"/>
      <w:marTop w:val="0"/>
      <w:marBottom w:val="0"/>
      <w:divBdr>
        <w:top w:val="none" w:sz="0" w:space="0" w:color="auto"/>
        <w:left w:val="none" w:sz="0" w:space="0" w:color="auto"/>
        <w:bottom w:val="none" w:sz="0" w:space="0" w:color="auto"/>
        <w:right w:val="none" w:sz="0" w:space="0" w:color="auto"/>
      </w:divBdr>
    </w:div>
    <w:div w:id="1208950437">
      <w:bodyDiv w:val="1"/>
      <w:marLeft w:val="0"/>
      <w:marRight w:val="0"/>
      <w:marTop w:val="0"/>
      <w:marBottom w:val="0"/>
      <w:divBdr>
        <w:top w:val="none" w:sz="0" w:space="0" w:color="auto"/>
        <w:left w:val="none" w:sz="0" w:space="0" w:color="auto"/>
        <w:bottom w:val="none" w:sz="0" w:space="0" w:color="auto"/>
        <w:right w:val="none" w:sz="0" w:space="0" w:color="auto"/>
      </w:divBdr>
    </w:div>
    <w:div w:id="1220242607">
      <w:bodyDiv w:val="1"/>
      <w:marLeft w:val="0"/>
      <w:marRight w:val="0"/>
      <w:marTop w:val="0"/>
      <w:marBottom w:val="0"/>
      <w:divBdr>
        <w:top w:val="none" w:sz="0" w:space="0" w:color="auto"/>
        <w:left w:val="none" w:sz="0" w:space="0" w:color="auto"/>
        <w:bottom w:val="none" w:sz="0" w:space="0" w:color="auto"/>
        <w:right w:val="none" w:sz="0" w:space="0" w:color="auto"/>
      </w:divBdr>
      <w:divsChild>
        <w:div w:id="306520565">
          <w:marLeft w:val="0"/>
          <w:marRight w:val="0"/>
          <w:marTop w:val="0"/>
          <w:marBottom w:val="0"/>
          <w:divBdr>
            <w:top w:val="none" w:sz="0" w:space="0" w:color="auto"/>
            <w:left w:val="none" w:sz="0" w:space="0" w:color="auto"/>
            <w:bottom w:val="none" w:sz="0" w:space="0" w:color="auto"/>
            <w:right w:val="none" w:sz="0" w:space="0" w:color="auto"/>
          </w:divBdr>
        </w:div>
      </w:divsChild>
    </w:div>
    <w:div w:id="1430852282">
      <w:bodyDiv w:val="1"/>
      <w:marLeft w:val="0"/>
      <w:marRight w:val="0"/>
      <w:marTop w:val="0"/>
      <w:marBottom w:val="0"/>
      <w:divBdr>
        <w:top w:val="none" w:sz="0" w:space="0" w:color="auto"/>
        <w:left w:val="none" w:sz="0" w:space="0" w:color="auto"/>
        <w:bottom w:val="none" w:sz="0" w:space="0" w:color="auto"/>
        <w:right w:val="none" w:sz="0" w:space="0" w:color="auto"/>
      </w:divBdr>
      <w:divsChild>
        <w:div w:id="945304658">
          <w:marLeft w:val="0"/>
          <w:marRight w:val="0"/>
          <w:marTop w:val="0"/>
          <w:marBottom w:val="0"/>
          <w:divBdr>
            <w:top w:val="none" w:sz="0" w:space="0" w:color="auto"/>
            <w:left w:val="none" w:sz="0" w:space="0" w:color="auto"/>
            <w:bottom w:val="none" w:sz="0" w:space="0" w:color="auto"/>
            <w:right w:val="none" w:sz="0" w:space="0" w:color="auto"/>
          </w:divBdr>
          <w:divsChild>
            <w:div w:id="1005323763">
              <w:marLeft w:val="0"/>
              <w:marRight w:val="0"/>
              <w:marTop w:val="0"/>
              <w:marBottom w:val="0"/>
              <w:divBdr>
                <w:top w:val="none" w:sz="0" w:space="0" w:color="auto"/>
                <w:left w:val="none" w:sz="0" w:space="0" w:color="auto"/>
                <w:bottom w:val="none" w:sz="0" w:space="0" w:color="auto"/>
                <w:right w:val="none" w:sz="0" w:space="0" w:color="auto"/>
              </w:divBdr>
              <w:divsChild>
                <w:div w:id="1912541176">
                  <w:marLeft w:val="0"/>
                  <w:marRight w:val="0"/>
                  <w:marTop w:val="0"/>
                  <w:marBottom w:val="374"/>
                  <w:divBdr>
                    <w:top w:val="none" w:sz="0" w:space="0" w:color="auto"/>
                    <w:left w:val="none" w:sz="0" w:space="0" w:color="auto"/>
                    <w:bottom w:val="single" w:sz="8" w:space="0" w:color="E0E0E0"/>
                    <w:right w:val="none" w:sz="0" w:space="0" w:color="auto"/>
                  </w:divBdr>
                  <w:divsChild>
                    <w:div w:id="1697266144">
                      <w:marLeft w:val="0"/>
                      <w:marRight w:val="0"/>
                      <w:marTop w:val="0"/>
                      <w:marBottom w:val="0"/>
                      <w:divBdr>
                        <w:top w:val="none" w:sz="0" w:space="0" w:color="auto"/>
                        <w:left w:val="none" w:sz="0" w:space="0" w:color="auto"/>
                        <w:bottom w:val="none" w:sz="0" w:space="0" w:color="auto"/>
                        <w:right w:val="none" w:sz="0" w:space="0" w:color="auto"/>
                      </w:divBdr>
                      <w:divsChild>
                        <w:div w:id="255789433">
                          <w:marLeft w:val="0"/>
                          <w:marRight w:val="0"/>
                          <w:marTop w:val="0"/>
                          <w:marBottom w:val="374"/>
                          <w:divBdr>
                            <w:top w:val="none" w:sz="0" w:space="0" w:color="auto"/>
                            <w:left w:val="none" w:sz="0" w:space="0" w:color="auto"/>
                            <w:bottom w:val="single" w:sz="12" w:space="0" w:color="EBEBEB"/>
                            <w:right w:val="none" w:sz="0" w:space="0" w:color="auto"/>
                          </w:divBdr>
                          <w:divsChild>
                            <w:div w:id="167163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259446">
      <w:bodyDiv w:val="1"/>
      <w:marLeft w:val="0"/>
      <w:marRight w:val="0"/>
      <w:marTop w:val="0"/>
      <w:marBottom w:val="0"/>
      <w:divBdr>
        <w:top w:val="none" w:sz="0" w:space="0" w:color="auto"/>
        <w:left w:val="none" w:sz="0" w:space="0" w:color="auto"/>
        <w:bottom w:val="none" w:sz="0" w:space="0" w:color="auto"/>
        <w:right w:val="none" w:sz="0" w:space="0" w:color="auto"/>
      </w:divBdr>
    </w:div>
    <w:div w:id="1557888155">
      <w:bodyDiv w:val="1"/>
      <w:marLeft w:val="0"/>
      <w:marRight w:val="0"/>
      <w:marTop w:val="0"/>
      <w:marBottom w:val="0"/>
      <w:divBdr>
        <w:top w:val="none" w:sz="0" w:space="0" w:color="auto"/>
        <w:left w:val="none" w:sz="0" w:space="0" w:color="auto"/>
        <w:bottom w:val="none" w:sz="0" w:space="0" w:color="auto"/>
        <w:right w:val="none" w:sz="0" w:space="0" w:color="auto"/>
      </w:divBdr>
      <w:divsChild>
        <w:div w:id="1954940304">
          <w:marLeft w:val="0"/>
          <w:marRight w:val="0"/>
          <w:marTop w:val="0"/>
          <w:marBottom w:val="0"/>
          <w:divBdr>
            <w:top w:val="none" w:sz="0" w:space="0" w:color="auto"/>
            <w:left w:val="none" w:sz="0" w:space="0" w:color="auto"/>
            <w:bottom w:val="none" w:sz="0" w:space="0" w:color="auto"/>
            <w:right w:val="none" w:sz="0" w:space="0" w:color="auto"/>
          </w:divBdr>
        </w:div>
      </w:divsChild>
    </w:div>
    <w:div w:id="1606690529">
      <w:bodyDiv w:val="1"/>
      <w:marLeft w:val="0"/>
      <w:marRight w:val="0"/>
      <w:marTop w:val="0"/>
      <w:marBottom w:val="0"/>
      <w:divBdr>
        <w:top w:val="none" w:sz="0" w:space="0" w:color="auto"/>
        <w:left w:val="none" w:sz="0" w:space="0" w:color="auto"/>
        <w:bottom w:val="none" w:sz="0" w:space="0" w:color="auto"/>
        <w:right w:val="none" w:sz="0" w:space="0" w:color="auto"/>
      </w:divBdr>
      <w:divsChild>
        <w:div w:id="1209368481">
          <w:marLeft w:val="1636"/>
          <w:marRight w:val="0"/>
          <w:marTop w:val="0"/>
          <w:marBottom w:val="0"/>
          <w:divBdr>
            <w:top w:val="single" w:sz="24" w:space="0" w:color="6C9D30"/>
            <w:left w:val="single" w:sz="2" w:space="0" w:color="2E2E2E"/>
            <w:bottom w:val="single" w:sz="2" w:space="0" w:color="2E2E2E"/>
            <w:right w:val="single" w:sz="2" w:space="0" w:color="2E2E2E"/>
          </w:divBdr>
          <w:divsChild>
            <w:div w:id="1454053736">
              <w:marLeft w:val="0"/>
              <w:marRight w:val="0"/>
              <w:marTop w:val="19"/>
              <w:marBottom w:val="0"/>
              <w:divBdr>
                <w:top w:val="none" w:sz="0" w:space="0" w:color="auto"/>
                <w:left w:val="none" w:sz="0" w:space="0" w:color="auto"/>
                <w:bottom w:val="none" w:sz="0" w:space="0" w:color="auto"/>
                <w:right w:val="none" w:sz="0" w:space="0" w:color="auto"/>
              </w:divBdr>
              <w:divsChild>
                <w:div w:id="1411271904">
                  <w:marLeft w:val="0"/>
                  <w:marRight w:val="0"/>
                  <w:marTop w:val="0"/>
                  <w:marBottom w:val="0"/>
                  <w:divBdr>
                    <w:top w:val="none" w:sz="0" w:space="0" w:color="auto"/>
                    <w:left w:val="none" w:sz="0" w:space="0" w:color="auto"/>
                    <w:bottom w:val="none" w:sz="0" w:space="0" w:color="auto"/>
                    <w:right w:val="none" w:sz="0" w:space="0" w:color="auto"/>
                  </w:divBdr>
                  <w:divsChild>
                    <w:div w:id="1667242411">
                      <w:marLeft w:val="0"/>
                      <w:marRight w:val="0"/>
                      <w:marTop w:val="0"/>
                      <w:marBottom w:val="0"/>
                      <w:divBdr>
                        <w:top w:val="none" w:sz="0" w:space="0" w:color="auto"/>
                        <w:left w:val="none" w:sz="0" w:space="0" w:color="auto"/>
                        <w:bottom w:val="none" w:sz="0" w:space="0" w:color="auto"/>
                        <w:right w:val="none" w:sz="0" w:space="0" w:color="auto"/>
                      </w:divBdr>
                      <w:divsChild>
                        <w:div w:id="12923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864829">
      <w:bodyDiv w:val="1"/>
      <w:marLeft w:val="0"/>
      <w:marRight w:val="0"/>
      <w:marTop w:val="0"/>
      <w:marBottom w:val="0"/>
      <w:divBdr>
        <w:top w:val="none" w:sz="0" w:space="0" w:color="auto"/>
        <w:left w:val="none" w:sz="0" w:space="0" w:color="auto"/>
        <w:bottom w:val="none" w:sz="0" w:space="0" w:color="auto"/>
        <w:right w:val="none" w:sz="0" w:space="0" w:color="auto"/>
      </w:divBdr>
    </w:div>
    <w:div w:id="1735008433">
      <w:bodyDiv w:val="1"/>
      <w:marLeft w:val="0"/>
      <w:marRight w:val="0"/>
      <w:marTop w:val="0"/>
      <w:marBottom w:val="0"/>
      <w:divBdr>
        <w:top w:val="none" w:sz="0" w:space="0" w:color="auto"/>
        <w:left w:val="none" w:sz="0" w:space="0" w:color="auto"/>
        <w:bottom w:val="none" w:sz="0" w:space="0" w:color="auto"/>
        <w:right w:val="none" w:sz="0" w:space="0" w:color="auto"/>
      </w:divBdr>
    </w:div>
    <w:div w:id="1806003851">
      <w:bodyDiv w:val="1"/>
      <w:marLeft w:val="0"/>
      <w:marRight w:val="0"/>
      <w:marTop w:val="0"/>
      <w:marBottom w:val="0"/>
      <w:divBdr>
        <w:top w:val="none" w:sz="0" w:space="0" w:color="auto"/>
        <w:left w:val="none" w:sz="0" w:space="0" w:color="auto"/>
        <w:bottom w:val="none" w:sz="0" w:space="0" w:color="auto"/>
        <w:right w:val="none" w:sz="0" w:space="0" w:color="auto"/>
      </w:divBdr>
      <w:divsChild>
        <w:div w:id="972173748">
          <w:marLeft w:val="0"/>
          <w:marRight w:val="0"/>
          <w:marTop w:val="0"/>
          <w:marBottom w:val="0"/>
          <w:divBdr>
            <w:top w:val="none" w:sz="0" w:space="0" w:color="auto"/>
            <w:left w:val="none" w:sz="0" w:space="0" w:color="auto"/>
            <w:bottom w:val="none" w:sz="0" w:space="0" w:color="auto"/>
            <w:right w:val="none" w:sz="0" w:space="0" w:color="auto"/>
          </w:divBdr>
          <w:divsChild>
            <w:div w:id="409163093">
              <w:marLeft w:val="0"/>
              <w:marRight w:val="0"/>
              <w:marTop w:val="0"/>
              <w:marBottom w:val="0"/>
              <w:divBdr>
                <w:top w:val="none" w:sz="0" w:space="0" w:color="auto"/>
                <w:left w:val="none" w:sz="0" w:space="0" w:color="auto"/>
                <w:bottom w:val="none" w:sz="0" w:space="0" w:color="auto"/>
                <w:right w:val="none" w:sz="0" w:space="0" w:color="auto"/>
              </w:divBdr>
              <w:divsChild>
                <w:div w:id="126510428">
                  <w:marLeft w:val="0"/>
                  <w:marRight w:val="0"/>
                  <w:marTop w:val="0"/>
                  <w:marBottom w:val="0"/>
                  <w:divBdr>
                    <w:top w:val="none" w:sz="0" w:space="0" w:color="auto"/>
                    <w:left w:val="none" w:sz="0" w:space="0" w:color="auto"/>
                    <w:bottom w:val="none" w:sz="0" w:space="0" w:color="auto"/>
                    <w:right w:val="none" w:sz="0" w:space="0" w:color="auto"/>
                  </w:divBdr>
                  <w:divsChild>
                    <w:div w:id="68045753">
                      <w:marLeft w:val="0"/>
                      <w:marRight w:val="0"/>
                      <w:marTop w:val="0"/>
                      <w:marBottom w:val="0"/>
                      <w:divBdr>
                        <w:top w:val="none" w:sz="0" w:space="0" w:color="auto"/>
                        <w:left w:val="none" w:sz="0" w:space="0" w:color="auto"/>
                        <w:bottom w:val="none" w:sz="0" w:space="0" w:color="auto"/>
                        <w:right w:val="none" w:sz="0" w:space="0" w:color="auto"/>
                      </w:divBdr>
                      <w:divsChild>
                        <w:div w:id="1405032129">
                          <w:marLeft w:val="0"/>
                          <w:marRight w:val="0"/>
                          <w:marTop w:val="0"/>
                          <w:marBottom w:val="0"/>
                          <w:divBdr>
                            <w:top w:val="none" w:sz="0" w:space="0" w:color="auto"/>
                            <w:left w:val="none" w:sz="0" w:space="0" w:color="auto"/>
                            <w:bottom w:val="none" w:sz="0" w:space="0" w:color="auto"/>
                            <w:right w:val="none" w:sz="0" w:space="0" w:color="auto"/>
                          </w:divBdr>
                          <w:divsChild>
                            <w:div w:id="6103341">
                              <w:marLeft w:val="0"/>
                              <w:marRight w:val="0"/>
                              <w:marTop w:val="0"/>
                              <w:marBottom w:val="0"/>
                              <w:divBdr>
                                <w:top w:val="none" w:sz="0" w:space="0" w:color="auto"/>
                                <w:left w:val="none" w:sz="0" w:space="0" w:color="auto"/>
                                <w:bottom w:val="none" w:sz="0" w:space="0" w:color="auto"/>
                                <w:right w:val="none" w:sz="0" w:space="0" w:color="auto"/>
                              </w:divBdr>
                              <w:divsChild>
                                <w:div w:id="2127849382">
                                  <w:marLeft w:val="0"/>
                                  <w:marRight w:val="0"/>
                                  <w:marTop w:val="0"/>
                                  <w:marBottom w:val="0"/>
                                  <w:divBdr>
                                    <w:top w:val="none" w:sz="0" w:space="0" w:color="auto"/>
                                    <w:left w:val="none" w:sz="0" w:space="0" w:color="auto"/>
                                    <w:bottom w:val="none" w:sz="0" w:space="0" w:color="auto"/>
                                    <w:right w:val="none" w:sz="0" w:space="0" w:color="auto"/>
                                  </w:divBdr>
                                  <w:divsChild>
                                    <w:div w:id="1664818441">
                                      <w:marLeft w:val="0"/>
                                      <w:marRight w:val="0"/>
                                      <w:marTop w:val="0"/>
                                      <w:marBottom w:val="0"/>
                                      <w:divBdr>
                                        <w:top w:val="none" w:sz="0" w:space="0" w:color="auto"/>
                                        <w:left w:val="none" w:sz="0" w:space="0" w:color="auto"/>
                                        <w:bottom w:val="none" w:sz="0" w:space="0" w:color="auto"/>
                                        <w:right w:val="none" w:sz="0" w:space="0" w:color="auto"/>
                                      </w:divBdr>
                                      <w:divsChild>
                                        <w:div w:id="1457677131">
                                          <w:marLeft w:val="0"/>
                                          <w:marRight w:val="0"/>
                                          <w:marTop w:val="0"/>
                                          <w:marBottom w:val="0"/>
                                          <w:divBdr>
                                            <w:top w:val="none" w:sz="0" w:space="0" w:color="auto"/>
                                            <w:left w:val="none" w:sz="0" w:space="0" w:color="auto"/>
                                            <w:bottom w:val="none" w:sz="0" w:space="0" w:color="auto"/>
                                            <w:right w:val="none" w:sz="0" w:space="0" w:color="auto"/>
                                          </w:divBdr>
                                          <w:divsChild>
                                            <w:div w:id="147818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989199">
      <w:bodyDiv w:val="1"/>
      <w:marLeft w:val="0"/>
      <w:marRight w:val="0"/>
      <w:marTop w:val="0"/>
      <w:marBottom w:val="0"/>
      <w:divBdr>
        <w:top w:val="none" w:sz="0" w:space="0" w:color="auto"/>
        <w:left w:val="none" w:sz="0" w:space="0" w:color="auto"/>
        <w:bottom w:val="none" w:sz="0" w:space="0" w:color="auto"/>
        <w:right w:val="none" w:sz="0" w:space="0" w:color="auto"/>
      </w:divBdr>
      <w:divsChild>
        <w:div w:id="405343386">
          <w:marLeft w:val="0"/>
          <w:marRight w:val="0"/>
          <w:marTop w:val="0"/>
          <w:marBottom w:val="0"/>
          <w:divBdr>
            <w:top w:val="none" w:sz="0" w:space="0" w:color="auto"/>
            <w:left w:val="none" w:sz="0" w:space="0" w:color="auto"/>
            <w:bottom w:val="none" w:sz="0" w:space="0" w:color="auto"/>
            <w:right w:val="none" w:sz="0" w:space="0" w:color="auto"/>
          </w:divBdr>
          <w:divsChild>
            <w:div w:id="1899895383">
              <w:marLeft w:val="0"/>
              <w:marRight w:val="0"/>
              <w:marTop w:val="0"/>
              <w:marBottom w:val="0"/>
              <w:divBdr>
                <w:top w:val="none" w:sz="0" w:space="0" w:color="auto"/>
                <w:left w:val="none" w:sz="0" w:space="0" w:color="auto"/>
                <w:bottom w:val="none" w:sz="0" w:space="0" w:color="auto"/>
                <w:right w:val="none" w:sz="0" w:space="0" w:color="auto"/>
              </w:divBdr>
              <w:divsChild>
                <w:div w:id="1683431346">
                  <w:marLeft w:val="0"/>
                  <w:marRight w:val="0"/>
                  <w:marTop w:val="0"/>
                  <w:marBottom w:val="0"/>
                  <w:divBdr>
                    <w:top w:val="none" w:sz="0" w:space="0" w:color="auto"/>
                    <w:left w:val="none" w:sz="0" w:space="0" w:color="auto"/>
                    <w:bottom w:val="none" w:sz="0" w:space="0" w:color="auto"/>
                    <w:right w:val="none" w:sz="0" w:space="0" w:color="auto"/>
                  </w:divBdr>
                  <w:divsChild>
                    <w:div w:id="708385393">
                      <w:marLeft w:val="0"/>
                      <w:marRight w:val="0"/>
                      <w:marTop w:val="75"/>
                      <w:marBottom w:val="150"/>
                      <w:divBdr>
                        <w:top w:val="none" w:sz="0" w:space="0" w:color="auto"/>
                        <w:left w:val="none" w:sz="0" w:space="0" w:color="auto"/>
                        <w:bottom w:val="none" w:sz="0" w:space="0" w:color="auto"/>
                        <w:right w:val="none" w:sz="0" w:space="0" w:color="auto"/>
                      </w:divBdr>
                      <w:divsChild>
                        <w:div w:id="1945919749">
                          <w:marLeft w:val="0"/>
                          <w:marRight w:val="0"/>
                          <w:marTop w:val="0"/>
                          <w:marBottom w:val="0"/>
                          <w:divBdr>
                            <w:top w:val="single" w:sz="2" w:space="0" w:color="CCCCCC"/>
                            <w:left w:val="single" w:sz="2" w:space="0" w:color="CCCCCC"/>
                            <w:bottom w:val="single" w:sz="2" w:space="0" w:color="CCCCCC"/>
                            <w:right w:val="single" w:sz="2" w:space="0" w:color="CCCCCC"/>
                          </w:divBdr>
                          <w:divsChild>
                            <w:div w:id="464081438">
                              <w:marLeft w:val="0"/>
                              <w:marRight w:val="0"/>
                              <w:marTop w:val="0"/>
                              <w:marBottom w:val="0"/>
                              <w:divBdr>
                                <w:top w:val="none" w:sz="0" w:space="0" w:color="auto"/>
                                <w:left w:val="none" w:sz="0" w:space="0" w:color="auto"/>
                                <w:bottom w:val="none" w:sz="0" w:space="0" w:color="auto"/>
                                <w:right w:val="none" w:sz="0" w:space="0" w:color="auto"/>
                              </w:divBdr>
                              <w:divsChild>
                                <w:div w:id="477116053">
                                  <w:marLeft w:val="0"/>
                                  <w:marRight w:val="0"/>
                                  <w:marTop w:val="0"/>
                                  <w:marBottom w:val="0"/>
                                  <w:divBdr>
                                    <w:top w:val="none" w:sz="0" w:space="0" w:color="auto"/>
                                    <w:left w:val="none" w:sz="0" w:space="0" w:color="auto"/>
                                    <w:bottom w:val="none" w:sz="0" w:space="0" w:color="auto"/>
                                    <w:right w:val="none" w:sz="0" w:space="0" w:color="auto"/>
                                  </w:divBdr>
                                  <w:divsChild>
                                    <w:div w:id="164011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835137-E043-4075-BF59-098CC623A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Altarum Institute</Company>
  <LinksUpToDate>false</LinksUpToDate>
  <CharactersWithSpaces>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Traumatic Brain Injury Common Data Element Outcome Measure Recommendations</dc:title>
  <dc:subject>CRF</dc:subject>
  <dc:creator>NINDS</dc:creator>
  <cp:keywords>NINDS, CRF, Traumatic Brain Injury Common Data Element Outcome Measure Recommendations</cp:keywords>
  <cp:lastModifiedBy>Andy Franklin</cp:lastModifiedBy>
  <cp:revision>2</cp:revision>
  <dcterms:created xsi:type="dcterms:W3CDTF">2014-05-15T18:33:00Z</dcterms:created>
  <dcterms:modified xsi:type="dcterms:W3CDTF">2014-05-15T18:33:00Z</dcterms:modified>
  <cp:category>CRF</cp:category>
  <cp:contentStatus>508 Compliant</cp:contentStatus>
</cp:coreProperties>
</file>