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A33" w:rsidRPr="005463F4" w:rsidRDefault="00EA5A33" w:rsidP="008559F6">
      <w:pPr>
        <w:pStyle w:val="Heading2"/>
      </w:pPr>
      <w:r w:rsidRPr="005463F4">
        <w:t xml:space="preserve">Outcome Domain: </w:t>
      </w:r>
    </w:p>
    <w:p w:rsidR="00EA5A33" w:rsidRPr="005463F4" w:rsidRDefault="00EA5A33" w:rsidP="00EA5A33">
      <w:pPr>
        <w:rPr>
          <w:rFonts w:cs="Calibri"/>
        </w:rPr>
      </w:pPr>
      <w:r>
        <w:rPr>
          <w:rFonts w:cs="Calibri"/>
        </w:rPr>
        <w:t>Family and Environment</w:t>
      </w:r>
    </w:p>
    <w:p w:rsidR="00EA5A33" w:rsidRPr="00EA5A33" w:rsidRDefault="00EA5A33" w:rsidP="008559F6">
      <w:pPr>
        <w:pStyle w:val="Heading3"/>
      </w:pPr>
      <w:r w:rsidRPr="00EA5A33">
        <w:t xml:space="preserve">Domain Description and Relevance in TBI: </w:t>
      </w:r>
    </w:p>
    <w:p w:rsidR="00EA5A33" w:rsidRPr="00EA5A33" w:rsidRDefault="00653E0A" w:rsidP="00EA5A33">
      <w:pPr>
        <w:rPr>
          <w:rFonts w:cs="Calibri"/>
        </w:rPr>
      </w:pPr>
      <w:r>
        <w:rPr>
          <w:rFonts w:cs="Calibri"/>
        </w:rPr>
        <w:t>“</w:t>
      </w:r>
      <w:r w:rsidR="00EA5A33" w:rsidRPr="00EA5A33">
        <w:rPr>
          <w:rFonts w:cs="Calibri"/>
        </w:rPr>
        <w:t>This domain includes moderators of outcome related to family and environment as well as the consequences to family.</w:t>
      </w:r>
      <w:r>
        <w:rPr>
          <w:rFonts w:cs="Calibri"/>
        </w:rPr>
        <w:t>”</w:t>
      </w:r>
      <w:r w:rsidRPr="00653E0A">
        <w:rPr>
          <w:rFonts w:cs="Calibri"/>
        </w:rPr>
        <w:t xml:space="preserve"> </w:t>
      </w:r>
      <w:r>
        <w:rPr>
          <w:rFonts w:cs="Calibri"/>
        </w:rPr>
        <w:t xml:space="preserve">- </w:t>
      </w:r>
      <w:r w:rsidRPr="005463F4">
        <w:rPr>
          <w:rFonts w:cs="Calibri"/>
        </w:rPr>
        <w:t>McCauley et al. 2012</w:t>
      </w:r>
    </w:p>
    <w:p w:rsidR="00175FF1" w:rsidRDefault="00175FF1" w:rsidP="00175FF1">
      <w:pPr>
        <w:pStyle w:val="Caption"/>
        <w:keepNext/>
      </w:pPr>
      <w:r>
        <w:t xml:space="preserve">Table </w:t>
      </w:r>
      <w:fldSimple w:instr=" SEQ Table \* ARABIC ">
        <w:r>
          <w:rPr>
            <w:noProof/>
          </w:rPr>
          <w:t>1</w:t>
        </w:r>
      </w:fldSimple>
      <w:r>
        <w:t xml:space="preserve"> </w:t>
      </w:r>
      <w:r w:rsidRPr="00BB34DF">
        <w:t>CDE Classification by Type of TBI Study and Relevant Population for Recommended Family and Environment Outcome Measures.</w:t>
      </w:r>
    </w:p>
    <w:tbl>
      <w:tblPr>
        <w:tblW w:w="9180" w:type="dxa"/>
        <w:tblInd w:w="108" w:type="dxa"/>
        <w:tblLayout w:type="fixed"/>
        <w:tblLook w:val="04A0" w:firstRow="1" w:lastRow="0" w:firstColumn="1" w:lastColumn="0" w:noHBand="0" w:noVBand="1"/>
      </w:tblPr>
      <w:tblGrid>
        <w:gridCol w:w="1890"/>
        <w:gridCol w:w="1170"/>
        <w:gridCol w:w="1530"/>
        <w:gridCol w:w="1530"/>
        <w:gridCol w:w="1530"/>
        <w:gridCol w:w="1530"/>
      </w:tblGrid>
      <w:tr w:rsidR="00EA5A33" w:rsidRPr="005463F4" w:rsidTr="00175FF1">
        <w:trPr>
          <w:cantSplit/>
          <w:trHeight w:val="600"/>
          <w:tblHeader/>
        </w:trPr>
        <w:tc>
          <w:tcPr>
            <w:tcW w:w="1890" w:type="dxa"/>
            <w:tcBorders>
              <w:top w:val="single" w:sz="4" w:space="0" w:color="auto"/>
              <w:left w:val="single" w:sz="4" w:space="0" w:color="auto"/>
              <w:bottom w:val="single" w:sz="4" w:space="0" w:color="auto"/>
              <w:right w:val="single" w:sz="4" w:space="0" w:color="auto"/>
            </w:tcBorders>
            <w:shd w:val="clear" w:color="000000" w:fill="FFFFFF"/>
            <w:hideMark/>
          </w:tcPr>
          <w:p w:rsidR="00EA5A33" w:rsidRPr="00175FF1" w:rsidRDefault="00EA5A33" w:rsidP="00EA5A33">
            <w:pPr>
              <w:spacing w:after="0" w:line="240" w:lineRule="auto"/>
              <w:jc w:val="center"/>
              <w:rPr>
                <w:rFonts w:eastAsia="Times New Roman" w:cs="Calibri"/>
                <w:bCs/>
                <w:sz w:val="20"/>
                <w:szCs w:val="20"/>
              </w:rPr>
            </w:pPr>
            <w:r w:rsidRPr="00175FF1">
              <w:rPr>
                <w:rFonts w:eastAsia="Times New Roman" w:cs="Calibri"/>
                <w:bCs/>
                <w:sz w:val="20"/>
                <w:szCs w:val="20"/>
              </w:rPr>
              <w:t>Outcome Measure Name</w:t>
            </w:r>
          </w:p>
        </w:tc>
        <w:tc>
          <w:tcPr>
            <w:tcW w:w="1170" w:type="dxa"/>
            <w:tcBorders>
              <w:top w:val="single" w:sz="4" w:space="0" w:color="auto"/>
              <w:left w:val="nil"/>
              <w:bottom w:val="single" w:sz="4" w:space="0" w:color="auto"/>
              <w:right w:val="single" w:sz="4" w:space="0" w:color="auto"/>
            </w:tcBorders>
            <w:shd w:val="clear" w:color="000000" w:fill="FFFFFF"/>
            <w:hideMark/>
          </w:tcPr>
          <w:p w:rsidR="00EA5A33" w:rsidRPr="00175FF1" w:rsidRDefault="00EA5A33" w:rsidP="00EA5A33">
            <w:pPr>
              <w:spacing w:after="0" w:line="240" w:lineRule="auto"/>
              <w:jc w:val="center"/>
              <w:rPr>
                <w:rFonts w:eastAsia="Times New Roman" w:cs="Calibri"/>
                <w:bCs/>
                <w:sz w:val="20"/>
                <w:szCs w:val="20"/>
              </w:rPr>
            </w:pPr>
            <w:r w:rsidRPr="00175FF1">
              <w:rPr>
                <w:rFonts w:eastAsia="Times New Roman" w:cs="Calibri"/>
                <w:bCs/>
                <w:sz w:val="20"/>
                <w:szCs w:val="20"/>
              </w:rPr>
              <w:t>Relevant TBI Population</w:t>
            </w:r>
          </w:p>
        </w:tc>
        <w:tc>
          <w:tcPr>
            <w:tcW w:w="1530" w:type="dxa"/>
            <w:tcBorders>
              <w:top w:val="single" w:sz="4" w:space="0" w:color="auto"/>
              <w:left w:val="nil"/>
              <w:bottom w:val="single" w:sz="4" w:space="0" w:color="auto"/>
              <w:right w:val="single" w:sz="4" w:space="0" w:color="auto"/>
            </w:tcBorders>
            <w:shd w:val="clear" w:color="000000" w:fill="FFFFFF"/>
            <w:hideMark/>
          </w:tcPr>
          <w:p w:rsidR="00EA5A33" w:rsidRPr="00175FF1" w:rsidRDefault="00EA5A33" w:rsidP="00EA5A33">
            <w:pPr>
              <w:spacing w:after="0" w:line="240" w:lineRule="auto"/>
              <w:jc w:val="center"/>
              <w:rPr>
                <w:rFonts w:eastAsia="Times New Roman" w:cs="Calibri"/>
                <w:bCs/>
                <w:sz w:val="20"/>
                <w:szCs w:val="20"/>
              </w:rPr>
            </w:pPr>
            <w:r w:rsidRPr="00175FF1">
              <w:rPr>
                <w:rFonts w:eastAsia="Times New Roman" w:cs="Calibri"/>
                <w:bCs/>
                <w:sz w:val="20"/>
                <w:szCs w:val="20"/>
              </w:rPr>
              <w:t>Acute Hospitalized</w:t>
            </w:r>
          </w:p>
        </w:tc>
        <w:tc>
          <w:tcPr>
            <w:tcW w:w="1530" w:type="dxa"/>
            <w:tcBorders>
              <w:top w:val="single" w:sz="4" w:space="0" w:color="auto"/>
              <w:left w:val="nil"/>
              <w:bottom w:val="single" w:sz="4" w:space="0" w:color="auto"/>
              <w:right w:val="single" w:sz="4" w:space="0" w:color="auto"/>
            </w:tcBorders>
            <w:shd w:val="clear" w:color="000000" w:fill="FFFFFF"/>
            <w:hideMark/>
          </w:tcPr>
          <w:p w:rsidR="00EA5A33" w:rsidRPr="00175FF1" w:rsidRDefault="00EA5A33" w:rsidP="00EA5A33">
            <w:pPr>
              <w:spacing w:after="0" w:line="240" w:lineRule="auto"/>
              <w:jc w:val="center"/>
              <w:rPr>
                <w:rFonts w:eastAsia="Times New Roman" w:cs="Calibri"/>
                <w:bCs/>
                <w:sz w:val="20"/>
                <w:szCs w:val="20"/>
              </w:rPr>
            </w:pPr>
            <w:r w:rsidRPr="00175FF1">
              <w:rPr>
                <w:rFonts w:eastAsia="Times New Roman" w:cs="Calibri"/>
                <w:bCs/>
                <w:sz w:val="20"/>
                <w:szCs w:val="20"/>
              </w:rPr>
              <w:t>Moderate/ Severe Rehabilitation</w:t>
            </w:r>
          </w:p>
        </w:tc>
        <w:tc>
          <w:tcPr>
            <w:tcW w:w="1530" w:type="dxa"/>
            <w:tcBorders>
              <w:top w:val="single" w:sz="4" w:space="0" w:color="auto"/>
              <w:left w:val="nil"/>
              <w:bottom w:val="single" w:sz="4" w:space="0" w:color="auto"/>
              <w:right w:val="single" w:sz="4" w:space="0" w:color="auto"/>
            </w:tcBorders>
            <w:shd w:val="clear" w:color="000000" w:fill="FFFFFF"/>
          </w:tcPr>
          <w:p w:rsidR="00EA5A33" w:rsidRPr="00175FF1" w:rsidRDefault="00EA5A33" w:rsidP="00EA5A33">
            <w:pPr>
              <w:spacing w:after="0" w:line="240" w:lineRule="auto"/>
              <w:jc w:val="center"/>
              <w:rPr>
                <w:rFonts w:eastAsia="Times New Roman" w:cs="Calibri"/>
                <w:bCs/>
                <w:sz w:val="20"/>
                <w:szCs w:val="20"/>
              </w:rPr>
            </w:pPr>
            <w:r w:rsidRPr="00175FF1">
              <w:rPr>
                <w:rFonts w:eastAsia="Times New Roman" w:cs="Calibri"/>
                <w:bCs/>
                <w:sz w:val="20"/>
                <w:szCs w:val="20"/>
              </w:rPr>
              <w:t>Concussion/ Mild TBI</w:t>
            </w:r>
          </w:p>
        </w:tc>
        <w:tc>
          <w:tcPr>
            <w:tcW w:w="1530" w:type="dxa"/>
            <w:tcBorders>
              <w:top w:val="single" w:sz="4" w:space="0" w:color="auto"/>
              <w:left w:val="single" w:sz="4" w:space="0" w:color="auto"/>
              <w:bottom w:val="single" w:sz="4" w:space="0" w:color="auto"/>
              <w:right w:val="single" w:sz="4" w:space="0" w:color="auto"/>
            </w:tcBorders>
            <w:shd w:val="clear" w:color="000000" w:fill="FFFFFF"/>
            <w:hideMark/>
          </w:tcPr>
          <w:p w:rsidR="00EA5A33" w:rsidRPr="00175FF1" w:rsidRDefault="00EA5A33" w:rsidP="00EA5A33">
            <w:pPr>
              <w:spacing w:after="0" w:line="240" w:lineRule="auto"/>
              <w:jc w:val="center"/>
              <w:rPr>
                <w:rFonts w:eastAsia="Times New Roman" w:cs="Calibri"/>
                <w:bCs/>
                <w:sz w:val="20"/>
                <w:szCs w:val="20"/>
              </w:rPr>
            </w:pPr>
            <w:r w:rsidRPr="00175FF1">
              <w:rPr>
                <w:rFonts w:eastAsia="Times New Roman" w:cs="Calibri"/>
                <w:bCs/>
                <w:sz w:val="20"/>
                <w:szCs w:val="20"/>
              </w:rPr>
              <w:t>Epidemiology</w:t>
            </w:r>
          </w:p>
        </w:tc>
      </w:tr>
      <w:tr w:rsidR="00EA5A33" w:rsidRPr="0095222F" w:rsidTr="00175FF1">
        <w:trPr>
          <w:cantSplit/>
          <w:trHeight w:val="900"/>
        </w:trPr>
        <w:tc>
          <w:tcPr>
            <w:tcW w:w="1890" w:type="dxa"/>
            <w:tcBorders>
              <w:top w:val="nil"/>
              <w:left w:val="single" w:sz="4" w:space="0" w:color="auto"/>
              <w:bottom w:val="single" w:sz="4" w:space="0" w:color="auto"/>
              <w:right w:val="single" w:sz="4" w:space="0" w:color="auto"/>
            </w:tcBorders>
            <w:shd w:val="clear" w:color="000000" w:fill="FFFFFF"/>
            <w:hideMark/>
          </w:tcPr>
          <w:p w:rsidR="00EA5A33" w:rsidRPr="0095222F" w:rsidRDefault="00EA5A33" w:rsidP="00EA5A33">
            <w:pPr>
              <w:spacing w:after="0" w:line="240" w:lineRule="auto"/>
              <w:rPr>
                <w:rFonts w:eastAsia="Times New Roman" w:cs="Calibri"/>
                <w:color w:val="000000"/>
                <w:sz w:val="20"/>
                <w:szCs w:val="20"/>
              </w:rPr>
            </w:pPr>
            <w:r w:rsidRPr="0095222F">
              <w:rPr>
                <w:rFonts w:eastAsia="Times New Roman" w:cs="Calibri"/>
                <w:color w:val="000000"/>
                <w:sz w:val="20"/>
                <w:szCs w:val="20"/>
              </w:rPr>
              <w:t>Child and Adolescent Scale of Environment (CASE)</w:t>
            </w:r>
          </w:p>
        </w:tc>
        <w:tc>
          <w:tcPr>
            <w:tcW w:w="1170" w:type="dxa"/>
            <w:tcBorders>
              <w:top w:val="nil"/>
              <w:left w:val="nil"/>
              <w:bottom w:val="single" w:sz="4" w:space="0" w:color="auto"/>
              <w:right w:val="single" w:sz="4" w:space="0" w:color="auto"/>
            </w:tcBorders>
            <w:shd w:val="clear" w:color="000000" w:fill="FFFFFF"/>
            <w:hideMark/>
          </w:tcPr>
          <w:p w:rsidR="00EA5A33" w:rsidRPr="0095222F" w:rsidRDefault="00EA5A33" w:rsidP="00EA5A33">
            <w:pPr>
              <w:spacing w:after="0" w:line="240" w:lineRule="auto"/>
              <w:rPr>
                <w:rFonts w:eastAsia="Times New Roman" w:cs="Calibri"/>
                <w:sz w:val="20"/>
                <w:szCs w:val="20"/>
              </w:rPr>
            </w:pPr>
            <w:r w:rsidRPr="0095222F">
              <w:rPr>
                <w:rFonts w:eastAsia="Times New Roman" w:cs="Calibri"/>
                <w:sz w:val="20"/>
                <w:szCs w:val="20"/>
              </w:rPr>
              <w:t xml:space="preserve">Pediatric </w:t>
            </w:r>
          </w:p>
        </w:tc>
        <w:tc>
          <w:tcPr>
            <w:tcW w:w="1530" w:type="dxa"/>
            <w:tcBorders>
              <w:top w:val="nil"/>
              <w:left w:val="nil"/>
              <w:bottom w:val="single" w:sz="4" w:space="0" w:color="auto"/>
              <w:right w:val="single" w:sz="4" w:space="0" w:color="auto"/>
            </w:tcBorders>
            <w:shd w:val="clear" w:color="000000" w:fill="FFFFFF"/>
            <w:hideMark/>
          </w:tcPr>
          <w:p w:rsidR="00EA5A33" w:rsidRPr="0095222F" w:rsidRDefault="00EA5A33" w:rsidP="00EA5A33">
            <w:pPr>
              <w:spacing w:after="0" w:line="240" w:lineRule="auto"/>
              <w:rPr>
                <w:rFonts w:eastAsia="Times New Roman" w:cs="Calibri"/>
                <w:sz w:val="20"/>
                <w:szCs w:val="20"/>
              </w:rPr>
            </w:pPr>
            <w:r w:rsidRPr="0095222F">
              <w:rPr>
                <w:rFonts w:eastAsia="Times New Roman" w:cs="Calibri"/>
                <w:sz w:val="20"/>
                <w:szCs w:val="20"/>
              </w:rPr>
              <w:t>Supplemental</w:t>
            </w:r>
          </w:p>
        </w:tc>
        <w:tc>
          <w:tcPr>
            <w:tcW w:w="1530" w:type="dxa"/>
            <w:tcBorders>
              <w:top w:val="nil"/>
              <w:left w:val="nil"/>
              <w:bottom w:val="single" w:sz="4" w:space="0" w:color="auto"/>
              <w:right w:val="single" w:sz="4" w:space="0" w:color="auto"/>
            </w:tcBorders>
            <w:shd w:val="clear" w:color="000000" w:fill="FFFFFF"/>
            <w:hideMark/>
          </w:tcPr>
          <w:p w:rsidR="00EA5A33" w:rsidRPr="0095222F" w:rsidRDefault="00EA5A33" w:rsidP="00EA5A33">
            <w:pPr>
              <w:spacing w:after="0" w:line="240" w:lineRule="auto"/>
              <w:rPr>
                <w:rFonts w:eastAsia="Times New Roman" w:cs="Calibri"/>
                <w:sz w:val="20"/>
                <w:szCs w:val="20"/>
              </w:rPr>
            </w:pPr>
            <w:r w:rsidRPr="0095222F">
              <w:rPr>
                <w:rFonts w:eastAsia="Times New Roman" w:cs="Calibri"/>
                <w:sz w:val="20"/>
                <w:szCs w:val="20"/>
              </w:rPr>
              <w:t>Supplemental</w:t>
            </w:r>
          </w:p>
        </w:tc>
        <w:tc>
          <w:tcPr>
            <w:tcW w:w="1530" w:type="dxa"/>
            <w:tcBorders>
              <w:top w:val="single" w:sz="4" w:space="0" w:color="auto"/>
              <w:left w:val="nil"/>
              <w:bottom w:val="single" w:sz="4" w:space="0" w:color="auto"/>
              <w:right w:val="single" w:sz="4" w:space="0" w:color="auto"/>
            </w:tcBorders>
            <w:shd w:val="clear" w:color="000000" w:fill="FFFFFF"/>
          </w:tcPr>
          <w:p w:rsidR="00EA5A33" w:rsidRPr="0095222F" w:rsidRDefault="00EA5A33" w:rsidP="00EA5A33">
            <w:pPr>
              <w:spacing w:after="0" w:line="240" w:lineRule="auto"/>
              <w:rPr>
                <w:rFonts w:eastAsia="Times New Roman" w:cs="Calibri"/>
                <w:sz w:val="20"/>
                <w:szCs w:val="20"/>
              </w:rPr>
            </w:pPr>
            <w:r w:rsidRPr="0095222F">
              <w:rPr>
                <w:rFonts w:eastAsia="Times New Roman" w:cs="Calibri"/>
                <w:sz w:val="20"/>
                <w:szCs w:val="20"/>
              </w:rPr>
              <w:t>Supplemental</w:t>
            </w:r>
          </w:p>
        </w:tc>
        <w:tc>
          <w:tcPr>
            <w:tcW w:w="1530" w:type="dxa"/>
            <w:tcBorders>
              <w:top w:val="nil"/>
              <w:left w:val="single" w:sz="4" w:space="0" w:color="auto"/>
              <w:bottom w:val="single" w:sz="4" w:space="0" w:color="auto"/>
              <w:right w:val="single" w:sz="4" w:space="0" w:color="auto"/>
            </w:tcBorders>
            <w:shd w:val="clear" w:color="000000" w:fill="FFFFFF"/>
            <w:hideMark/>
          </w:tcPr>
          <w:p w:rsidR="00EA5A33" w:rsidRPr="0095222F" w:rsidRDefault="00EA5A33" w:rsidP="00EA5A33">
            <w:pPr>
              <w:spacing w:after="0" w:line="240" w:lineRule="auto"/>
              <w:rPr>
                <w:rFonts w:eastAsia="Times New Roman" w:cs="Calibri"/>
                <w:sz w:val="20"/>
                <w:szCs w:val="20"/>
              </w:rPr>
            </w:pPr>
            <w:r w:rsidRPr="0095222F">
              <w:rPr>
                <w:rFonts w:eastAsia="Times New Roman" w:cs="Calibri"/>
                <w:sz w:val="20"/>
                <w:szCs w:val="20"/>
              </w:rPr>
              <w:t>Supplemental</w:t>
            </w:r>
          </w:p>
        </w:tc>
      </w:tr>
      <w:tr w:rsidR="00EA5A33" w:rsidRPr="0095222F" w:rsidTr="00175FF1">
        <w:trPr>
          <w:cantSplit/>
          <w:trHeight w:val="900"/>
        </w:trPr>
        <w:tc>
          <w:tcPr>
            <w:tcW w:w="1890" w:type="dxa"/>
            <w:tcBorders>
              <w:top w:val="nil"/>
              <w:left w:val="single" w:sz="4" w:space="0" w:color="auto"/>
              <w:bottom w:val="single" w:sz="4" w:space="0" w:color="auto"/>
              <w:right w:val="single" w:sz="4" w:space="0" w:color="auto"/>
            </w:tcBorders>
            <w:shd w:val="clear" w:color="000000" w:fill="FFFFFF"/>
            <w:hideMark/>
          </w:tcPr>
          <w:p w:rsidR="00EA5A33" w:rsidRPr="0095222F" w:rsidRDefault="00EA5A33" w:rsidP="00EA5A33">
            <w:pPr>
              <w:spacing w:after="0" w:line="240" w:lineRule="auto"/>
              <w:rPr>
                <w:rFonts w:eastAsia="Times New Roman" w:cs="Calibri"/>
                <w:color w:val="000000"/>
                <w:sz w:val="20"/>
                <w:szCs w:val="20"/>
              </w:rPr>
            </w:pPr>
            <w:r w:rsidRPr="0095222F">
              <w:rPr>
                <w:rFonts w:eastAsia="Times New Roman" w:cs="Calibri"/>
                <w:color w:val="000000"/>
                <w:sz w:val="20"/>
                <w:szCs w:val="20"/>
              </w:rPr>
              <w:t>Conflict Behavior Questionnaire (CBQ)/Interaction Behavior Questionnaire (IBQ)</w:t>
            </w:r>
          </w:p>
        </w:tc>
        <w:tc>
          <w:tcPr>
            <w:tcW w:w="1170" w:type="dxa"/>
            <w:tcBorders>
              <w:top w:val="nil"/>
              <w:left w:val="nil"/>
              <w:bottom w:val="single" w:sz="4" w:space="0" w:color="auto"/>
              <w:right w:val="single" w:sz="4" w:space="0" w:color="auto"/>
            </w:tcBorders>
            <w:shd w:val="clear" w:color="000000" w:fill="FFFFFF"/>
            <w:hideMark/>
          </w:tcPr>
          <w:p w:rsidR="00EA5A33" w:rsidRPr="0095222F" w:rsidRDefault="00EA5A33" w:rsidP="00EA5A33">
            <w:pPr>
              <w:spacing w:after="0" w:line="240" w:lineRule="auto"/>
              <w:rPr>
                <w:rFonts w:eastAsia="Times New Roman" w:cs="Calibri"/>
                <w:sz w:val="20"/>
                <w:szCs w:val="20"/>
              </w:rPr>
            </w:pPr>
            <w:r w:rsidRPr="0095222F">
              <w:rPr>
                <w:rFonts w:eastAsia="Times New Roman" w:cs="Calibri"/>
                <w:sz w:val="20"/>
                <w:szCs w:val="20"/>
              </w:rPr>
              <w:t xml:space="preserve">Pediatric </w:t>
            </w:r>
          </w:p>
        </w:tc>
        <w:tc>
          <w:tcPr>
            <w:tcW w:w="1530" w:type="dxa"/>
            <w:tcBorders>
              <w:top w:val="nil"/>
              <w:left w:val="nil"/>
              <w:bottom w:val="single" w:sz="4" w:space="0" w:color="auto"/>
              <w:right w:val="single" w:sz="4" w:space="0" w:color="auto"/>
            </w:tcBorders>
            <w:shd w:val="clear" w:color="000000" w:fill="FFFFFF"/>
            <w:hideMark/>
          </w:tcPr>
          <w:p w:rsidR="00EA5A33" w:rsidRPr="0095222F" w:rsidRDefault="00EA5A33" w:rsidP="00EA5A33">
            <w:pPr>
              <w:spacing w:after="0" w:line="240" w:lineRule="auto"/>
              <w:rPr>
                <w:rFonts w:eastAsia="Times New Roman" w:cs="Calibri"/>
                <w:sz w:val="20"/>
                <w:szCs w:val="20"/>
              </w:rPr>
            </w:pPr>
            <w:r w:rsidRPr="0095222F">
              <w:rPr>
                <w:rFonts w:eastAsia="Times New Roman" w:cs="Calibri"/>
                <w:sz w:val="20"/>
                <w:szCs w:val="20"/>
              </w:rPr>
              <w:t>Supplemental</w:t>
            </w:r>
          </w:p>
        </w:tc>
        <w:tc>
          <w:tcPr>
            <w:tcW w:w="1530" w:type="dxa"/>
            <w:tcBorders>
              <w:top w:val="nil"/>
              <w:left w:val="nil"/>
              <w:bottom w:val="single" w:sz="4" w:space="0" w:color="auto"/>
              <w:right w:val="single" w:sz="4" w:space="0" w:color="auto"/>
            </w:tcBorders>
            <w:shd w:val="clear" w:color="000000" w:fill="FFFFFF"/>
            <w:hideMark/>
          </w:tcPr>
          <w:p w:rsidR="00EA5A33" w:rsidRPr="0095222F" w:rsidRDefault="00EA5A33" w:rsidP="00EA5A33">
            <w:pPr>
              <w:spacing w:after="0" w:line="240" w:lineRule="auto"/>
              <w:rPr>
                <w:rFonts w:eastAsia="Times New Roman" w:cs="Calibri"/>
                <w:sz w:val="20"/>
                <w:szCs w:val="20"/>
              </w:rPr>
            </w:pPr>
            <w:r w:rsidRPr="0095222F">
              <w:rPr>
                <w:rFonts w:eastAsia="Times New Roman" w:cs="Calibri"/>
                <w:sz w:val="20"/>
                <w:szCs w:val="20"/>
              </w:rPr>
              <w:t>Supplemental</w:t>
            </w:r>
          </w:p>
        </w:tc>
        <w:tc>
          <w:tcPr>
            <w:tcW w:w="1530" w:type="dxa"/>
            <w:tcBorders>
              <w:top w:val="single" w:sz="4" w:space="0" w:color="auto"/>
              <w:left w:val="nil"/>
              <w:bottom w:val="single" w:sz="4" w:space="0" w:color="auto"/>
              <w:right w:val="single" w:sz="4" w:space="0" w:color="auto"/>
            </w:tcBorders>
            <w:shd w:val="clear" w:color="000000" w:fill="FFFFFF"/>
          </w:tcPr>
          <w:p w:rsidR="00EA5A33" w:rsidRPr="0095222F" w:rsidRDefault="00EA5A33" w:rsidP="00EA5A33">
            <w:pPr>
              <w:spacing w:after="0" w:line="240" w:lineRule="auto"/>
              <w:rPr>
                <w:rFonts w:eastAsia="Times New Roman" w:cs="Calibri"/>
                <w:sz w:val="20"/>
                <w:szCs w:val="20"/>
              </w:rPr>
            </w:pPr>
            <w:r w:rsidRPr="0095222F">
              <w:rPr>
                <w:rFonts w:eastAsia="Times New Roman" w:cs="Calibri"/>
                <w:sz w:val="20"/>
                <w:szCs w:val="20"/>
              </w:rPr>
              <w:t>Supplemental</w:t>
            </w:r>
          </w:p>
        </w:tc>
        <w:tc>
          <w:tcPr>
            <w:tcW w:w="1530" w:type="dxa"/>
            <w:tcBorders>
              <w:top w:val="nil"/>
              <w:left w:val="single" w:sz="4" w:space="0" w:color="auto"/>
              <w:bottom w:val="single" w:sz="4" w:space="0" w:color="auto"/>
              <w:right w:val="single" w:sz="4" w:space="0" w:color="auto"/>
            </w:tcBorders>
            <w:shd w:val="clear" w:color="000000" w:fill="FFFFFF"/>
            <w:hideMark/>
          </w:tcPr>
          <w:p w:rsidR="00EA5A33" w:rsidRPr="0095222F" w:rsidRDefault="00EA5A33" w:rsidP="00EA5A33">
            <w:pPr>
              <w:spacing w:after="0" w:line="240" w:lineRule="auto"/>
              <w:rPr>
                <w:rFonts w:eastAsia="Times New Roman" w:cs="Calibri"/>
                <w:sz w:val="20"/>
                <w:szCs w:val="20"/>
              </w:rPr>
            </w:pPr>
            <w:r w:rsidRPr="0095222F">
              <w:rPr>
                <w:rFonts w:eastAsia="Times New Roman" w:cs="Calibri"/>
                <w:sz w:val="20"/>
                <w:szCs w:val="20"/>
              </w:rPr>
              <w:t>Supplemental</w:t>
            </w:r>
          </w:p>
        </w:tc>
      </w:tr>
      <w:tr w:rsidR="00EA5A33" w:rsidRPr="0095222F" w:rsidTr="00175FF1">
        <w:trPr>
          <w:cantSplit/>
          <w:trHeight w:val="900"/>
        </w:trPr>
        <w:tc>
          <w:tcPr>
            <w:tcW w:w="1890" w:type="dxa"/>
            <w:tcBorders>
              <w:top w:val="nil"/>
              <w:left w:val="single" w:sz="4" w:space="0" w:color="auto"/>
              <w:bottom w:val="single" w:sz="4" w:space="0" w:color="auto"/>
              <w:right w:val="single" w:sz="4" w:space="0" w:color="auto"/>
            </w:tcBorders>
            <w:shd w:val="clear" w:color="000000" w:fill="FFFFFF"/>
            <w:hideMark/>
          </w:tcPr>
          <w:p w:rsidR="00EA5A33" w:rsidRPr="0095222F" w:rsidRDefault="00EA5A33" w:rsidP="00EA5A33">
            <w:pPr>
              <w:spacing w:after="0" w:line="240" w:lineRule="auto"/>
              <w:rPr>
                <w:rFonts w:eastAsia="Times New Roman" w:cs="Calibri"/>
                <w:color w:val="000000"/>
                <w:sz w:val="20"/>
                <w:szCs w:val="20"/>
              </w:rPr>
            </w:pPr>
            <w:r w:rsidRPr="0095222F">
              <w:rPr>
                <w:rFonts w:eastAsia="Times New Roman" w:cs="Calibri"/>
                <w:color w:val="000000"/>
                <w:sz w:val="20"/>
                <w:szCs w:val="20"/>
              </w:rPr>
              <w:t>Family Assessment Device (FAD)</w:t>
            </w:r>
          </w:p>
        </w:tc>
        <w:tc>
          <w:tcPr>
            <w:tcW w:w="1170" w:type="dxa"/>
            <w:tcBorders>
              <w:top w:val="nil"/>
              <w:left w:val="nil"/>
              <w:bottom w:val="single" w:sz="4" w:space="0" w:color="auto"/>
              <w:right w:val="single" w:sz="4" w:space="0" w:color="auto"/>
            </w:tcBorders>
            <w:shd w:val="clear" w:color="000000" w:fill="FFFFFF"/>
            <w:hideMark/>
          </w:tcPr>
          <w:p w:rsidR="00EA5A33" w:rsidRPr="0095222F" w:rsidRDefault="00EA5A33" w:rsidP="00EA5A33">
            <w:pPr>
              <w:spacing w:after="0" w:line="240" w:lineRule="auto"/>
              <w:rPr>
                <w:rFonts w:eastAsia="Times New Roman" w:cs="Calibri"/>
                <w:sz w:val="20"/>
                <w:szCs w:val="20"/>
              </w:rPr>
            </w:pPr>
            <w:r w:rsidRPr="0095222F">
              <w:rPr>
                <w:rFonts w:eastAsia="Times New Roman" w:cs="Calibri"/>
                <w:sz w:val="20"/>
                <w:szCs w:val="20"/>
              </w:rPr>
              <w:t xml:space="preserve">Pediatric </w:t>
            </w:r>
          </w:p>
        </w:tc>
        <w:tc>
          <w:tcPr>
            <w:tcW w:w="1530" w:type="dxa"/>
            <w:tcBorders>
              <w:top w:val="nil"/>
              <w:left w:val="nil"/>
              <w:bottom w:val="single" w:sz="4" w:space="0" w:color="auto"/>
              <w:right w:val="single" w:sz="4" w:space="0" w:color="auto"/>
            </w:tcBorders>
            <w:shd w:val="clear" w:color="000000" w:fill="FFFFFF"/>
            <w:hideMark/>
          </w:tcPr>
          <w:p w:rsidR="00EA5A33" w:rsidRPr="0095222F" w:rsidRDefault="00EA5A33" w:rsidP="00EA5A33">
            <w:pPr>
              <w:spacing w:after="0" w:line="240" w:lineRule="auto"/>
              <w:rPr>
                <w:rFonts w:eastAsia="Times New Roman" w:cs="Calibri"/>
                <w:sz w:val="20"/>
                <w:szCs w:val="20"/>
              </w:rPr>
            </w:pPr>
            <w:r w:rsidRPr="0095222F">
              <w:rPr>
                <w:rFonts w:eastAsia="Times New Roman" w:cs="Calibri"/>
                <w:sz w:val="20"/>
                <w:szCs w:val="20"/>
              </w:rPr>
              <w:t>Supplemental</w:t>
            </w:r>
          </w:p>
        </w:tc>
        <w:tc>
          <w:tcPr>
            <w:tcW w:w="1530" w:type="dxa"/>
            <w:tcBorders>
              <w:top w:val="nil"/>
              <w:left w:val="nil"/>
              <w:bottom w:val="single" w:sz="4" w:space="0" w:color="auto"/>
              <w:right w:val="single" w:sz="4" w:space="0" w:color="auto"/>
            </w:tcBorders>
            <w:shd w:val="clear" w:color="000000" w:fill="FFFFFF"/>
            <w:hideMark/>
          </w:tcPr>
          <w:p w:rsidR="00EA5A33" w:rsidRPr="0095222F" w:rsidRDefault="00EA5A33" w:rsidP="00EA5A33">
            <w:pPr>
              <w:spacing w:after="0" w:line="240" w:lineRule="auto"/>
              <w:rPr>
                <w:rFonts w:eastAsia="Times New Roman" w:cs="Calibri"/>
                <w:sz w:val="20"/>
                <w:szCs w:val="20"/>
              </w:rPr>
            </w:pPr>
            <w:r w:rsidRPr="0095222F">
              <w:rPr>
                <w:rFonts w:eastAsia="Times New Roman" w:cs="Calibri"/>
                <w:sz w:val="20"/>
                <w:szCs w:val="20"/>
              </w:rPr>
              <w:t>Supplemental</w:t>
            </w:r>
          </w:p>
        </w:tc>
        <w:tc>
          <w:tcPr>
            <w:tcW w:w="1530" w:type="dxa"/>
            <w:tcBorders>
              <w:top w:val="single" w:sz="4" w:space="0" w:color="auto"/>
              <w:left w:val="nil"/>
              <w:bottom w:val="single" w:sz="4" w:space="0" w:color="auto"/>
              <w:right w:val="single" w:sz="4" w:space="0" w:color="auto"/>
            </w:tcBorders>
            <w:shd w:val="clear" w:color="000000" w:fill="FFFFFF"/>
          </w:tcPr>
          <w:p w:rsidR="00EA5A33" w:rsidRPr="0095222F" w:rsidRDefault="00EA5A33" w:rsidP="00EA5A33">
            <w:pPr>
              <w:spacing w:after="0" w:line="240" w:lineRule="auto"/>
              <w:rPr>
                <w:rFonts w:eastAsia="Times New Roman" w:cs="Calibri"/>
                <w:sz w:val="20"/>
                <w:szCs w:val="20"/>
              </w:rPr>
            </w:pPr>
            <w:r w:rsidRPr="0095222F">
              <w:rPr>
                <w:rFonts w:eastAsia="Times New Roman" w:cs="Calibri"/>
                <w:sz w:val="20"/>
                <w:szCs w:val="20"/>
              </w:rPr>
              <w:t>Supplemental</w:t>
            </w:r>
          </w:p>
        </w:tc>
        <w:tc>
          <w:tcPr>
            <w:tcW w:w="1530" w:type="dxa"/>
            <w:tcBorders>
              <w:top w:val="nil"/>
              <w:left w:val="single" w:sz="4" w:space="0" w:color="auto"/>
              <w:bottom w:val="single" w:sz="4" w:space="0" w:color="auto"/>
              <w:right w:val="single" w:sz="4" w:space="0" w:color="auto"/>
            </w:tcBorders>
            <w:shd w:val="clear" w:color="000000" w:fill="FFFFFF"/>
            <w:hideMark/>
          </w:tcPr>
          <w:p w:rsidR="00EA5A33" w:rsidRPr="0095222F" w:rsidRDefault="00EA5A33" w:rsidP="00EA5A33">
            <w:pPr>
              <w:spacing w:after="0" w:line="240" w:lineRule="auto"/>
              <w:rPr>
                <w:rFonts w:eastAsia="Times New Roman" w:cs="Calibri"/>
                <w:sz w:val="20"/>
                <w:szCs w:val="20"/>
              </w:rPr>
            </w:pPr>
            <w:r w:rsidRPr="0095222F">
              <w:rPr>
                <w:rFonts w:eastAsia="Times New Roman" w:cs="Calibri"/>
                <w:sz w:val="20"/>
                <w:szCs w:val="20"/>
              </w:rPr>
              <w:t>Supplemental</w:t>
            </w:r>
          </w:p>
        </w:tc>
      </w:tr>
      <w:tr w:rsidR="00EA5A33" w:rsidRPr="0095222F" w:rsidTr="00175FF1">
        <w:trPr>
          <w:cantSplit/>
          <w:trHeight w:val="900"/>
        </w:trPr>
        <w:tc>
          <w:tcPr>
            <w:tcW w:w="1890" w:type="dxa"/>
            <w:tcBorders>
              <w:top w:val="nil"/>
              <w:left w:val="single" w:sz="4" w:space="0" w:color="auto"/>
              <w:bottom w:val="single" w:sz="4" w:space="0" w:color="auto"/>
              <w:right w:val="single" w:sz="4" w:space="0" w:color="auto"/>
            </w:tcBorders>
            <w:shd w:val="clear" w:color="000000" w:fill="FFFFFF"/>
            <w:hideMark/>
          </w:tcPr>
          <w:p w:rsidR="00EA5A33" w:rsidRPr="0095222F" w:rsidRDefault="00EA5A33" w:rsidP="00EA5A33">
            <w:pPr>
              <w:spacing w:after="0" w:line="240" w:lineRule="auto"/>
              <w:rPr>
                <w:rFonts w:eastAsia="Times New Roman" w:cs="Calibri"/>
                <w:color w:val="000000"/>
                <w:sz w:val="20"/>
                <w:szCs w:val="20"/>
              </w:rPr>
            </w:pPr>
            <w:r w:rsidRPr="0095222F">
              <w:rPr>
                <w:rFonts w:eastAsia="Times New Roman" w:cs="Calibri"/>
                <w:color w:val="000000"/>
                <w:sz w:val="20"/>
                <w:szCs w:val="20"/>
              </w:rPr>
              <w:t>Family Burden of Injury Interview (self-report or interview)</w:t>
            </w:r>
          </w:p>
        </w:tc>
        <w:tc>
          <w:tcPr>
            <w:tcW w:w="1170" w:type="dxa"/>
            <w:tcBorders>
              <w:top w:val="nil"/>
              <w:left w:val="nil"/>
              <w:bottom w:val="single" w:sz="4" w:space="0" w:color="auto"/>
              <w:right w:val="single" w:sz="4" w:space="0" w:color="auto"/>
            </w:tcBorders>
            <w:shd w:val="clear" w:color="000000" w:fill="FFFFFF"/>
            <w:hideMark/>
          </w:tcPr>
          <w:p w:rsidR="00EA5A33" w:rsidRPr="0095222F" w:rsidRDefault="00EA5A33" w:rsidP="00EA5A33">
            <w:pPr>
              <w:spacing w:after="0" w:line="240" w:lineRule="auto"/>
              <w:rPr>
                <w:rFonts w:eastAsia="Times New Roman" w:cs="Calibri"/>
                <w:sz w:val="20"/>
                <w:szCs w:val="20"/>
              </w:rPr>
            </w:pPr>
            <w:r w:rsidRPr="0095222F">
              <w:rPr>
                <w:rFonts w:eastAsia="Times New Roman" w:cs="Calibri"/>
                <w:sz w:val="20"/>
                <w:szCs w:val="20"/>
              </w:rPr>
              <w:t xml:space="preserve">Pediatric </w:t>
            </w:r>
          </w:p>
        </w:tc>
        <w:tc>
          <w:tcPr>
            <w:tcW w:w="1530" w:type="dxa"/>
            <w:tcBorders>
              <w:top w:val="nil"/>
              <w:left w:val="nil"/>
              <w:bottom w:val="single" w:sz="4" w:space="0" w:color="auto"/>
              <w:right w:val="single" w:sz="4" w:space="0" w:color="auto"/>
            </w:tcBorders>
            <w:shd w:val="clear" w:color="000000" w:fill="FFFFFF"/>
            <w:hideMark/>
          </w:tcPr>
          <w:p w:rsidR="00EA5A33" w:rsidRPr="0095222F" w:rsidRDefault="00EA5A33" w:rsidP="00EA5A33">
            <w:pPr>
              <w:spacing w:after="0" w:line="240" w:lineRule="auto"/>
              <w:rPr>
                <w:rFonts w:eastAsia="Times New Roman" w:cs="Calibri"/>
                <w:sz w:val="20"/>
                <w:szCs w:val="20"/>
              </w:rPr>
            </w:pPr>
            <w:r w:rsidRPr="0095222F">
              <w:rPr>
                <w:rFonts w:eastAsia="Times New Roman" w:cs="Calibri"/>
                <w:sz w:val="20"/>
                <w:szCs w:val="20"/>
              </w:rPr>
              <w:t>Supplemental</w:t>
            </w:r>
          </w:p>
        </w:tc>
        <w:tc>
          <w:tcPr>
            <w:tcW w:w="1530" w:type="dxa"/>
            <w:tcBorders>
              <w:top w:val="nil"/>
              <w:left w:val="nil"/>
              <w:bottom w:val="single" w:sz="4" w:space="0" w:color="auto"/>
              <w:right w:val="single" w:sz="4" w:space="0" w:color="auto"/>
            </w:tcBorders>
            <w:shd w:val="clear" w:color="000000" w:fill="FFFFFF"/>
            <w:hideMark/>
          </w:tcPr>
          <w:p w:rsidR="00EA5A33" w:rsidRPr="0095222F" w:rsidRDefault="00EA5A33" w:rsidP="00EA5A33">
            <w:pPr>
              <w:spacing w:after="0" w:line="240" w:lineRule="auto"/>
              <w:rPr>
                <w:rFonts w:eastAsia="Times New Roman" w:cs="Calibri"/>
                <w:sz w:val="20"/>
                <w:szCs w:val="20"/>
              </w:rPr>
            </w:pPr>
            <w:r w:rsidRPr="0095222F">
              <w:rPr>
                <w:rFonts w:eastAsia="Times New Roman" w:cs="Calibri"/>
                <w:sz w:val="20"/>
                <w:szCs w:val="20"/>
              </w:rPr>
              <w:t>Supplemental</w:t>
            </w:r>
          </w:p>
        </w:tc>
        <w:tc>
          <w:tcPr>
            <w:tcW w:w="1530" w:type="dxa"/>
            <w:tcBorders>
              <w:top w:val="single" w:sz="4" w:space="0" w:color="auto"/>
              <w:left w:val="nil"/>
              <w:bottom w:val="single" w:sz="4" w:space="0" w:color="auto"/>
              <w:right w:val="single" w:sz="4" w:space="0" w:color="auto"/>
            </w:tcBorders>
            <w:shd w:val="clear" w:color="000000" w:fill="FFFFFF"/>
          </w:tcPr>
          <w:p w:rsidR="00EA5A33" w:rsidRPr="0095222F" w:rsidRDefault="00EA5A33" w:rsidP="00EA5A33">
            <w:pPr>
              <w:spacing w:after="0" w:line="240" w:lineRule="auto"/>
              <w:rPr>
                <w:rFonts w:eastAsia="Times New Roman" w:cs="Calibri"/>
                <w:sz w:val="20"/>
                <w:szCs w:val="20"/>
              </w:rPr>
            </w:pPr>
            <w:r w:rsidRPr="0095222F">
              <w:rPr>
                <w:rFonts w:eastAsia="Times New Roman" w:cs="Calibri"/>
                <w:sz w:val="20"/>
                <w:szCs w:val="20"/>
              </w:rPr>
              <w:t>Supplemental</w:t>
            </w:r>
          </w:p>
        </w:tc>
        <w:tc>
          <w:tcPr>
            <w:tcW w:w="1530" w:type="dxa"/>
            <w:tcBorders>
              <w:top w:val="nil"/>
              <w:left w:val="single" w:sz="4" w:space="0" w:color="auto"/>
              <w:bottom w:val="single" w:sz="4" w:space="0" w:color="auto"/>
              <w:right w:val="single" w:sz="4" w:space="0" w:color="auto"/>
            </w:tcBorders>
            <w:shd w:val="clear" w:color="000000" w:fill="FFFFFF"/>
            <w:hideMark/>
          </w:tcPr>
          <w:p w:rsidR="00EA5A33" w:rsidRPr="0095222F" w:rsidRDefault="00EA5A33" w:rsidP="00EA5A33">
            <w:pPr>
              <w:spacing w:after="0" w:line="240" w:lineRule="auto"/>
              <w:rPr>
                <w:rFonts w:eastAsia="Times New Roman" w:cs="Calibri"/>
                <w:sz w:val="20"/>
                <w:szCs w:val="20"/>
              </w:rPr>
            </w:pPr>
            <w:r w:rsidRPr="0095222F">
              <w:rPr>
                <w:rFonts w:eastAsia="Times New Roman" w:cs="Calibri"/>
                <w:sz w:val="20"/>
                <w:szCs w:val="20"/>
              </w:rPr>
              <w:t>Supplemental</w:t>
            </w:r>
          </w:p>
        </w:tc>
      </w:tr>
      <w:tr w:rsidR="00EA5A33" w:rsidRPr="0095222F" w:rsidTr="00175FF1">
        <w:trPr>
          <w:cantSplit/>
          <w:trHeight w:val="900"/>
        </w:trPr>
        <w:tc>
          <w:tcPr>
            <w:tcW w:w="1890" w:type="dxa"/>
            <w:tcBorders>
              <w:top w:val="nil"/>
              <w:left w:val="single" w:sz="4" w:space="0" w:color="auto"/>
              <w:bottom w:val="single" w:sz="4" w:space="0" w:color="auto"/>
              <w:right w:val="single" w:sz="4" w:space="0" w:color="auto"/>
            </w:tcBorders>
            <w:shd w:val="clear" w:color="000000" w:fill="FFFFFF"/>
            <w:hideMark/>
          </w:tcPr>
          <w:p w:rsidR="00EA5A33" w:rsidRPr="0095222F" w:rsidRDefault="00EA5A33" w:rsidP="00EA5A33">
            <w:pPr>
              <w:spacing w:after="0" w:line="240" w:lineRule="auto"/>
              <w:rPr>
                <w:rFonts w:eastAsia="Times New Roman" w:cs="Calibri"/>
                <w:color w:val="000000"/>
                <w:sz w:val="20"/>
                <w:szCs w:val="20"/>
              </w:rPr>
            </w:pPr>
            <w:r w:rsidRPr="0095222F">
              <w:rPr>
                <w:rFonts w:eastAsia="Times New Roman" w:cs="Calibri"/>
                <w:color w:val="000000"/>
                <w:sz w:val="20"/>
                <w:szCs w:val="20"/>
              </w:rPr>
              <w:t xml:space="preserve">Family History Research Diagnostic Criteria (FHRDC) </w:t>
            </w:r>
          </w:p>
        </w:tc>
        <w:tc>
          <w:tcPr>
            <w:tcW w:w="1170" w:type="dxa"/>
            <w:tcBorders>
              <w:top w:val="nil"/>
              <w:left w:val="nil"/>
              <w:bottom w:val="single" w:sz="4" w:space="0" w:color="auto"/>
              <w:right w:val="single" w:sz="4" w:space="0" w:color="auto"/>
            </w:tcBorders>
            <w:shd w:val="clear" w:color="000000" w:fill="FFFFFF"/>
            <w:hideMark/>
          </w:tcPr>
          <w:p w:rsidR="00EA5A33" w:rsidRPr="0095222F" w:rsidRDefault="00EA5A33" w:rsidP="00EA5A33">
            <w:pPr>
              <w:spacing w:after="0" w:line="240" w:lineRule="auto"/>
              <w:rPr>
                <w:rFonts w:eastAsia="Times New Roman" w:cs="Calibri"/>
                <w:sz w:val="20"/>
                <w:szCs w:val="20"/>
              </w:rPr>
            </w:pPr>
            <w:r w:rsidRPr="0095222F">
              <w:rPr>
                <w:rFonts w:eastAsia="Times New Roman" w:cs="Calibri"/>
                <w:sz w:val="20"/>
                <w:szCs w:val="20"/>
              </w:rPr>
              <w:t xml:space="preserve">Pediatric </w:t>
            </w:r>
          </w:p>
        </w:tc>
        <w:tc>
          <w:tcPr>
            <w:tcW w:w="1530" w:type="dxa"/>
            <w:tcBorders>
              <w:top w:val="nil"/>
              <w:left w:val="nil"/>
              <w:bottom w:val="single" w:sz="4" w:space="0" w:color="auto"/>
              <w:right w:val="single" w:sz="4" w:space="0" w:color="auto"/>
            </w:tcBorders>
            <w:shd w:val="clear" w:color="000000" w:fill="FFFFFF"/>
            <w:hideMark/>
          </w:tcPr>
          <w:p w:rsidR="00EA5A33" w:rsidRPr="0095222F" w:rsidRDefault="00EA5A33" w:rsidP="00EA5A33">
            <w:pPr>
              <w:spacing w:after="0" w:line="240" w:lineRule="auto"/>
              <w:rPr>
                <w:rFonts w:eastAsia="Times New Roman" w:cs="Calibri"/>
                <w:sz w:val="20"/>
                <w:szCs w:val="20"/>
              </w:rPr>
            </w:pPr>
            <w:r w:rsidRPr="0095222F">
              <w:rPr>
                <w:rFonts w:eastAsia="Times New Roman" w:cs="Calibri"/>
                <w:sz w:val="20"/>
                <w:szCs w:val="20"/>
              </w:rPr>
              <w:t>Supplemental</w:t>
            </w:r>
          </w:p>
        </w:tc>
        <w:tc>
          <w:tcPr>
            <w:tcW w:w="1530" w:type="dxa"/>
            <w:tcBorders>
              <w:top w:val="nil"/>
              <w:left w:val="nil"/>
              <w:bottom w:val="single" w:sz="4" w:space="0" w:color="auto"/>
              <w:right w:val="single" w:sz="4" w:space="0" w:color="auto"/>
            </w:tcBorders>
            <w:shd w:val="clear" w:color="000000" w:fill="FFFFFF"/>
            <w:hideMark/>
          </w:tcPr>
          <w:p w:rsidR="00EA5A33" w:rsidRPr="0095222F" w:rsidRDefault="00EA5A33" w:rsidP="00EA5A33">
            <w:pPr>
              <w:spacing w:after="0" w:line="240" w:lineRule="auto"/>
              <w:rPr>
                <w:rFonts w:eastAsia="Times New Roman" w:cs="Calibri"/>
                <w:sz w:val="20"/>
                <w:szCs w:val="20"/>
              </w:rPr>
            </w:pPr>
            <w:r w:rsidRPr="0095222F">
              <w:rPr>
                <w:rFonts w:eastAsia="Times New Roman" w:cs="Calibri"/>
                <w:sz w:val="20"/>
                <w:szCs w:val="20"/>
              </w:rPr>
              <w:t>Supplemental</w:t>
            </w:r>
          </w:p>
        </w:tc>
        <w:tc>
          <w:tcPr>
            <w:tcW w:w="1530" w:type="dxa"/>
            <w:tcBorders>
              <w:top w:val="single" w:sz="4" w:space="0" w:color="auto"/>
              <w:left w:val="nil"/>
              <w:bottom w:val="single" w:sz="4" w:space="0" w:color="auto"/>
              <w:right w:val="single" w:sz="4" w:space="0" w:color="auto"/>
            </w:tcBorders>
            <w:shd w:val="clear" w:color="000000" w:fill="FFFFFF"/>
          </w:tcPr>
          <w:p w:rsidR="00EA5A33" w:rsidRPr="0095222F" w:rsidRDefault="00EA5A33" w:rsidP="00EA5A33">
            <w:pPr>
              <w:spacing w:after="0" w:line="240" w:lineRule="auto"/>
              <w:rPr>
                <w:rFonts w:eastAsia="Times New Roman" w:cs="Calibri"/>
                <w:sz w:val="20"/>
                <w:szCs w:val="20"/>
              </w:rPr>
            </w:pPr>
            <w:r w:rsidRPr="0095222F">
              <w:rPr>
                <w:rFonts w:eastAsia="Times New Roman" w:cs="Calibri"/>
                <w:sz w:val="20"/>
                <w:szCs w:val="20"/>
              </w:rPr>
              <w:t>Supplemental</w:t>
            </w:r>
          </w:p>
        </w:tc>
        <w:tc>
          <w:tcPr>
            <w:tcW w:w="1530" w:type="dxa"/>
            <w:tcBorders>
              <w:top w:val="nil"/>
              <w:left w:val="single" w:sz="4" w:space="0" w:color="auto"/>
              <w:bottom w:val="single" w:sz="4" w:space="0" w:color="auto"/>
              <w:right w:val="single" w:sz="4" w:space="0" w:color="auto"/>
            </w:tcBorders>
            <w:shd w:val="clear" w:color="000000" w:fill="FFFFFF"/>
            <w:hideMark/>
          </w:tcPr>
          <w:p w:rsidR="00EA5A33" w:rsidRPr="0095222F" w:rsidRDefault="00EA5A33" w:rsidP="00EA5A33">
            <w:pPr>
              <w:spacing w:after="0" w:line="240" w:lineRule="auto"/>
              <w:rPr>
                <w:rFonts w:eastAsia="Times New Roman" w:cs="Calibri"/>
                <w:sz w:val="20"/>
                <w:szCs w:val="20"/>
              </w:rPr>
            </w:pPr>
            <w:r w:rsidRPr="0095222F">
              <w:rPr>
                <w:rFonts w:eastAsia="Times New Roman" w:cs="Calibri"/>
                <w:sz w:val="20"/>
                <w:szCs w:val="20"/>
              </w:rPr>
              <w:t>Supplemental</w:t>
            </w:r>
          </w:p>
        </w:tc>
      </w:tr>
    </w:tbl>
    <w:p w:rsidR="00EA5A33" w:rsidRPr="005463F4" w:rsidRDefault="00EA5A33" w:rsidP="008559F6">
      <w:pPr>
        <w:pStyle w:val="Heading3"/>
      </w:pPr>
      <w:r w:rsidRPr="005463F4">
        <w:t>References</w:t>
      </w:r>
    </w:p>
    <w:p w:rsidR="00EA5A33" w:rsidRDefault="00EA5A33" w:rsidP="00EA5A33">
      <w:pPr>
        <w:rPr>
          <w:rFonts w:cs="Calibri"/>
        </w:rPr>
      </w:pPr>
      <w:r w:rsidRPr="005463F4">
        <w:rPr>
          <w:rFonts w:cs="Calibri"/>
        </w:rPr>
        <w:t xml:space="preserve">McCauley SR, Wilde EA, Anderson VA, </w:t>
      </w:r>
      <w:proofErr w:type="spellStart"/>
      <w:r w:rsidRPr="005463F4">
        <w:rPr>
          <w:rFonts w:cs="Calibri"/>
        </w:rPr>
        <w:t>Bedell</w:t>
      </w:r>
      <w:proofErr w:type="spellEnd"/>
      <w:r w:rsidRPr="005463F4">
        <w:rPr>
          <w:rFonts w:cs="Calibri"/>
        </w:rPr>
        <w:t xml:space="preserve"> G, Beers SR, Campbell TF, Chapman SB, Ewing-Cobbs L, </w:t>
      </w:r>
      <w:proofErr w:type="spellStart"/>
      <w:r w:rsidRPr="005463F4">
        <w:rPr>
          <w:rFonts w:cs="Calibri"/>
        </w:rPr>
        <w:t>Gerring</w:t>
      </w:r>
      <w:proofErr w:type="spellEnd"/>
      <w:r w:rsidRPr="005463F4">
        <w:rPr>
          <w:rFonts w:cs="Calibri"/>
        </w:rPr>
        <w:t xml:space="preserve"> JP, Gioia GA, Levin HS, Michaud LJ, Prasad MR, </w:t>
      </w:r>
      <w:proofErr w:type="spellStart"/>
      <w:r w:rsidRPr="005463F4">
        <w:rPr>
          <w:rFonts w:cs="Calibri"/>
        </w:rPr>
        <w:t>Swaine</w:t>
      </w:r>
      <w:proofErr w:type="spellEnd"/>
      <w:r w:rsidRPr="005463F4">
        <w:rPr>
          <w:rFonts w:cs="Calibri"/>
        </w:rPr>
        <w:t xml:space="preserve"> BR, </w:t>
      </w:r>
      <w:proofErr w:type="spellStart"/>
      <w:r w:rsidRPr="005463F4">
        <w:rPr>
          <w:rFonts w:cs="Calibri"/>
        </w:rPr>
        <w:t>Turkstra</w:t>
      </w:r>
      <w:proofErr w:type="spellEnd"/>
      <w:r w:rsidRPr="005463F4">
        <w:rPr>
          <w:rFonts w:cs="Calibri"/>
        </w:rPr>
        <w:t xml:space="preserve"> LS, Wade SL, Yeates KO. Recommendations for the Use of Common Outcome Measures in Pediatric Traumatic Brain Injury Research. J </w:t>
      </w:r>
      <w:proofErr w:type="spellStart"/>
      <w:r w:rsidRPr="005463F4">
        <w:rPr>
          <w:rFonts w:cs="Calibri"/>
        </w:rPr>
        <w:t>Neurotrauma</w:t>
      </w:r>
      <w:proofErr w:type="spellEnd"/>
      <w:r w:rsidRPr="005463F4">
        <w:rPr>
          <w:rFonts w:cs="Calibri"/>
        </w:rPr>
        <w:t>. 2012 March; 29: 678-705. PubMed PMID: 21644810.</w:t>
      </w:r>
    </w:p>
    <w:p w:rsidR="00BC6A13" w:rsidRPr="00A067A4" w:rsidRDefault="00EA5A33" w:rsidP="00A067A4">
      <w:pPr>
        <w:pStyle w:val="Heading2"/>
      </w:pPr>
      <w:bookmarkStart w:id="0" w:name="_GoBack"/>
      <w:bookmarkEnd w:id="0"/>
      <w:r>
        <w:br w:type="page"/>
      </w:r>
      <w:r w:rsidR="00BC6A13" w:rsidRPr="00A067A4">
        <w:lastRenderedPageBreak/>
        <w:t>Child &amp; Adolesc</w:t>
      </w:r>
      <w:r w:rsidR="00175FF1" w:rsidRPr="00A067A4">
        <w:t>ent Scale of Environment (CASE)</w:t>
      </w:r>
    </w:p>
    <w:p w:rsidR="00BC6A13" w:rsidRPr="00A067A4" w:rsidRDefault="00BC6A13" w:rsidP="00A067A4">
      <w:pPr>
        <w:pStyle w:val="Heading3"/>
      </w:pPr>
      <w:r w:rsidRPr="00A067A4">
        <w:t>DESCRIPTION</w:t>
      </w:r>
    </w:p>
    <w:p w:rsidR="00BC6A13" w:rsidRDefault="00BC6A13" w:rsidP="00BC6A13">
      <w:pPr>
        <w:spacing w:after="120"/>
        <w:rPr>
          <w:rFonts w:cs="Calibri"/>
        </w:rPr>
      </w:pPr>
      <w:r w:rsidRPr="00EA5A33">
        <w:rPr>
          <w:rFonts w:cs="Calibri"/>
        </w:rPr>
        <w:t xml:space="preserve">The CASE </w:t>
      </w:r>
      <w:r w:rsidR="00E04531">
        <w:rPr>
          <w:rFonts w:cs="Calibri"/>
        </w:rPr>
        <w:t xml:space="preserve">consists of 18 items that measure environmental problems that might hinder a child’s participation at home, school, and in the community. These problems may be physical, social, or attitudinal problems in the community, including lack of resources, crime, and negative perceptions of others. The scale is </w:t>
      </w:r>
      <w:r w:rsidRPr="00EA5A33">
        <w:rPr>
          <w:rFonts w:cs="Calibri"/>
        </w:rPr>
        <w:t>an adaptation of the Craig Hospital Inventory</w:t>
      </w:r>
      <w:r w:rsidR="00E04531">
        <w:rPr>
          <w:rFonts w:cs="Calibri"/>
        </w:rPr>
        <w:t xml:space="preserve"> of Environment Factors (CHIEF).</w:t>
      </w:r>
    </w:p>
    <w:p w:rsidR="00BC6A13" w:rsidRPr="00EA5A33" w:rsidRDefault="00BC6A13" w:rsidP="00A067A4">
      <w:pPr>
        <w:pStyle w:val="Heading3"/>
      </w:pPr>
      <w:r w:rsidRPr="00EA5A33">
        <w:t>PERMISSIBLE VALUES</w:t>
      </w:r>
    </w:p>
    <w:p w:rsidR="00BC6A13" w:rsidRDefault="00BC6A13" w:rsidP="00BC6A13">
      <w:pPr>
        <w:spacing w:after="120"/>
        <w:rPr>
          <w:rFonts w:cs="Calibri"/>
        </w:rPr>
      </w:pPr>
      <w:r w:rsidRPr="00EA5A33">
        <w:rPr>
          <w:rFonts w:cs="Calibri"/>
        </w:rPr>
        <w:t xml:space="preserve">Scores range from 0 to 100, with higher scores reflecting more environment problems and/or a greater impact of problems. </w:t>
      </w:r>
    </w:p>
    <w:p w:rsidR="00BC6A13" w:rsidRPr="00EA5A33" w:rsidRDefault="00BC6A13" w:rsidP="00A067A4">
      <w:pPr>
        <w:pStyle w:val="Heading3"/>
      </w:pPr>
      <w:r w:rsidRPr="00EA5A33">
        <w:t>PROCEDURE</w:t>
      </w:r>
    </w:p>
    <w:p w:rsidR="00BC6A13" w:rsidRDefault="00BC6A13" w:rsidP="00BC6A13">
      <w:pPr>
        <w:spacing w:after="120"/>
        <w:rPr>
          <w:rFonts w:cs="Calibri"/>
        </w:rPr>
      </w:pPr>
      <w:r w:rsidRPr="00EA5A33">
        <w:rPr>
          <w:rFonts w:cs="Calibri"/>
        </w:rPr>
        <w:t xml:space="preserve">The CASE is completed by the parent and can be administered in about 5 minutes. </w:t>
      </w:r>
    </w:p>
    <w:p w:rsidR="00BC6A13" w:rsidRPr="00EA5A33" w:rsidRDefault="00BC6A13" w:rsidP="00A067A4">
      <w:pPr>
        <w:pStyle w:val="Heading3"/>
      </w:pPr>
      <w:r w:rsidRPr="00EA5A33">
        <w:t>COMMENTS</w:t>
      </w:r>
    </w:p>
    <w:p w:rsidR="00BC6A13" w:rsidRDefault="00BC6A13" w:rsidP="00BC6A13">
      <w:pPr>
        <w:spacing w:after="120"/>
        <w:rPr>
          <w:rFonts w:cs="Calibri"/>
        </w:rPr>
      </w:pPr>
      <w:r w:rsidRPr="00EA5A33">
        <w:rPr>
          <w:rFonts w:cs="Calibri"/>
        </w:rPr>
        <w:t>The intended population is family caregivers of children and yo</w:t>
      </w:r>
      <w:r w:rsidR="00175FF1">
        <w:rPr>
          <w:rFonts w:cs="Calibri"/>
        </w:rPr>
        <w:t>uth with disabilities.</w:t>
      </w:r>
    </w:p>
    <w:p w:rsidR="00BC6A13" w:rsidRPr="00EA5A33" w:rsidRDefault="00BC6A13" w:rsidP="00A067A4">
      <w:pPr>
        <w:pStyle w:val="Heading3"/>
      </w:pPr>
      <w:r w:rsidRPr="00EA5A33">
        <w:t>RATIONALE</w:t>
      </w:r>
    </w:p>
    <w:p w:rsidR="00BC6A13" w:rsidRDefault="00E04531" w:rsidP="00BC6A13">
      <w:pPr>
        <w:spacing w:after="120"/>
        <w:rPr>
          <w:rFonts w:cs="Calibri"/>
        </w:rPr>
      </w:pPr>
      <w:r>
        <w:rPr>
          <w:rFonts w:cs="Calibri"/>
        </w:rPr>
        <w:t>“</w:t>
      </w:r>
      <w:r w:rsidR="00BC6A13" w:rsidRPr="00EA5A33">
        <w:rPr>
          <w:rFonts w:cs="Calibri"/>
        </w:rPr>
        <w:t>The CASE is a developing instrument with evidence of reliability and validity and has been used in a number of studies with children and youth with traumatic and other acquired brain injuries.</w:t>
      </w:r>
      <w:r w:rsidR="00175FF1">
        <w:rPr>
          <w:rFonts w:cs="Calibri"/>
        </w:rPr>
        <w:t xml:space="preserve"> </w:t>
      </w:r>
      <w:r w:rsidR="00BC6A13" w:rsidRPr="00EA5A33">
        <w:rPr>
          <w:rFonts w:cs="Calibri"/>
        </w:rPr>
        <w:t>The CASE was selected over the CHIEF because the CASE has been used in a number of studies specific to children and youth with TBI and acquired brain injury.</w:t>
      </w:r>
      <w:r>
        <w:rPr>
          <w:rFonts w:cs="Calibri"/>
        </w:rPr>
        <w:t>” – McCauley et al. 2012</w:t>
      </w:r>
    </w:p>
    <w:p w:rsidR="00BC6A13" w:rsidRPr="00EA5A33" w:rsidRDefault="00BC6A13" w:rsidP="00A067A4">
      <w:pPr>
        <w:pStyle w:val="Heading3"/>
      </w:pPr>
      <w:r w:rsidRPr="00EA5A33">
        <w:t>REFERENCES</w:t>
      </w:r>
      <w:r w:rsidR="00175FF1">
        <w:t xml:space="preserve"> </w:t>
      </w:r>
    </w:p>
    <w:p w:rsidR="00EA5A33" w:rsidRPr="00EA5A33" w:rsidRDefault="00EA5A33" w:rsidP="00EA5A33">
      <w:pPr>
        <w:rPr>
          <w:rFonts w:cs="Calibri"/>
        </w:rPr>
      </w:pPr>
      <w:proofErr w:type="spellStart"/>
      <w:r w:rsidRPr="00EA5A33">
        <w:rPr>
          <w:rFonts w:cs="Calibri"/>
        </w:rPr>
        <w:t>Bedell</w:t>
      </w:r>
      <w:proofErr w:type="spellEnd"/>
      <w:r w:rsidRPr="00EA5A33">
        <w:rPr>
          <w:rFonts w:cs="Calibri"/>
        </w:rPr>
        <w:t xml:space="preserve">, G. (2004). Developing a follow-up survey focused on participation of children and youth with acquired brain injuries after inpatient rehabilitation. </w:t>
      </w:r>
      <w:proofErr w:type="spellStart"/>
      <w:r w:rsidRPr="00EA5A33">
        <w:rPr>
          <w:rFonts w:cs="Calibri"/>
        </w:rPr>
        <w:t>NeuroRehabilitation</w:t>
      </w:r>
      <w:proofErr w:type="spellEnd"/>
      <w:r w:rsidRPr="00EA5A33">
        <w:rPr>
          <w:rFonts w:cs="Calibri"/>
        </w:rPr>
        <w:t xml:space="preserve"> 19, 191- 205.</w:t>
      </w:r>
    </w:p>
    <w:p w:rsidR="00EA5A33" w:rsidRPr="00EA5A33" w:rsidRDefault="00EA5A33" w:rsidP="00EA5A33">
      <w:pPr>
        <w:rPr>
          <w:rFonts w:cs="Calibri"/>
        </w:rPr>
      </w:pPr>
      <w:proofErr w:type="spellStart"/>
      <w:r w:rsidRPr="00EA5A33">
        <w:rPr>
          <w:rFonts w:cs="Calibri"/>
        </w:rPr>
        <w:t>Bedell</w:t>
      </w:r>
      <w:proofErr w:type="spellEnd"/>
      <w:r w:rsidRPr="00EA5A33">
        <w:rPr>
          <w:rFonts w:cs="Calibri"/>
        </w:rPr>
        <w:t xml:space="preserve">, G. (2009). Further validation of the Child and Adolescent Scale of Participation (CASP). Dev </w:t>
      </w:r>
      <w:proofErr w:type="spellStart"/>
      <w:r w:rsidRPr="00EA5A33">
        <w:rPr>
          <w:rFonts w:cs="Calibri"/>
        </w:rPr>
        <w:t>Neurorehabil</w:t>
      </w:r>
      <w:proofErr w:type="spellEnd"/>
      <w:r w:rsidRPr="00EA5A33">
        <w:rPr>
          <w:rFonts w:cs="Calibri"/>
        </w:rPr>
        <w:t xml:space="preserve"> 12, 342-351.</w:t>
      </w:r>
    </w:p>
    <w:p w:rsidR="00EA5A33" w:rsidRPr="00EA5A33" w:rsidRDefault="00EA5A33" w:rsidP="00EA5A33">
      <w:pPr>
        <w:rPr>
          <w:rFonts w:cs="Calibri"/>
        </w:rPr>
      </w:pPr>
      <w:proofErr w:type="spellStart"/>
      <w:r w:rsidRPr="00EA5A33">
        <w:rPr>
          <w:rFonts w:cs="Calibri"/>
        </w:rPr>
        <w:t>Bedell</w:t>
      </w:r>
      <w:proofErr w:type="spellEnd"/>
      <w:r w:rsidRPr="00EA5A33">
        <w:rPr>
          <w:rFonts w:cs="Calibri"/>
        </w:rPr>
        <w:t xml:space="preserve">, G., and Dumas, H. (2004). Social participation of children and youth with acquired brain injuries discharged from inpatient rehabilitation: A follow-up study. Brain </w:t>
      </w:r>
      <w:proofErr w:type="spellStart"/>
      <w:r w:rsidRPr="00EA5A33">
        <w:rPr>
          <w:rFonts w:cs="Calibri"/>
        </w:rPr>
        <w:t>Inj</w:t>
      </w:r>
      <w:proofErr w:type="spellEnd"/>
      <w:r w:rsidRPr="00EA5A33">
        <w:rPr>
          <w:rFonts w:cs="Calibri"/>
        </w:rPr>
        <w:t xml:space="preserve"> 18, 65-82.</w:t>
      </w:r>
    </w:p>
    <w:p w:rsidR="00EA5A33" w:rsidRPr="00EA5A33" w:rsidRDefault="00EA5A33" w:rsidP="00EA5A33">
      <w:pPr>
        <w:rPr>
          <w:rFonts w:cs="Calibri"/>
        </w:rPr>
      </w:pPr>
      <w:r w:rsidRPr="00EA5A33">
        <w:rPr>
          <w:rFonts w:cs="Calibri"/>
        </w:rPr>
        <w:t xml:space="preserve">Galvin, J., Froude, E., and </w:t>
      </w:r>
      <w:proofErr w:type="spellStart"/>
      <w:r w:rsidRPr="00EA5A33">
        <w:rPr>
          <w:rFonts w:cs="Calibri"/>
        </w:rPr>
        <w:t>McAleer</w:t>
      </w:r>
      <w:proofErr w:type="spellEnd"/>
      <w:r w:rsidRPr="00EA5A33">
        <w:rPr>
          <w:rFonts w:cs="Calibri"/>
        </w:rPr>
        <w:t xml:space="preserve">, J. (2010). Children's participation in home, school and community life after acquired brain injury. </w:t>
      </w:r>
      <w:proofErr w:type="spellStart"/>
      <w:r w:rsidRPr="00EA5A33">
        <w:rPr>
          <w:rFonts w:cs="Calibri"/>
        </w:rPr>
        <w:t>Aust</w:t>
      </w:r>
      <w:proofErr w:type="spellEnd"/>
      <w:r w:rsidRPr="00EA5A33">
        <w:rPr>
          <w:rFonts w:cs="Calibri"/>
        </w:rPr>
        <w:t xml:space="preserve"> </w:t>
      </w:r>
      <w:proofErr w:type="spellStart"/>
      <w:r w:rsidRPr="00EA5A33">
        <w:rPr>
          <w:rFonts w:cs="Calibri"/>
        </w:rPr>
        <w:t>Occup</w:t>
      </w:r>
      <w:proofErr w:type="spellEnd"/>
      <w:r w:rsidRPr="00EA5A33">
        <w:rPr>
          <w:rFonts w:cs="Calibri"/>
        </w:rPr>
        <w:t xml:space="preserve"> </w:t>
      </w:r>
      <w:proofErr w:type="spellStart"/>
      <w:r w:rsidRPr="00EA5A33">
        <w:rPr>
          <w:rFonts w:cs="Calibri"/>
        </w:rPr>
        <w:t>Ther</w:t>
      </w:r>
      <w:proofErr w:type="spellEnd"/>
      <w:r w:rsidRPr="00EA5A33">
        <w:rPr>
          <w:rFonts w:cs="Calibri"/>
        </w:rPr>
        <w:t xml:space="preserve"> J 57, 118-126.</w:t>
      </w:r>
    </w:p>
    <w:p w:rsidR="00EA5A33" w:rsidRPr="00EA5A33" w:rsidRDefault="00EA5A33" w:rsidP="00EA5A33">
      <w:pPr>
        <w:rPr>
          <w:rFonts w:cs="Calibri"/>
        </w:rPr>
      </w:pPr>
      <w:r w:rsidRPr="00EA5A33">
        <w:rPr>
          <w:rFonts w:cs="Calibri"/>
        </w:rPr>
        <w:t xml:space="preserve">Wells, R., </w:t>
      </w:r>
      <w:proofErr w:type="spellStart"/>
      <w:r w:rsidRPr="00EA5A33">
        <w:rPr>
          <w:rFonts w:cs="Calibri"/>
        </w:rPr>
        <w:t>Minnes</w:t>
      </w:r>
      <w:proofErr w:type="spellEnd"/>
      <w:r w:rsidRPr="00EA5A33">
        <w:rPr>
          <w:rFonts w:cs="Calibri"/>
        </w:rPr>
        <w:t xml:space="preserve">, P., and Phillips, M. (2009). Predicting social and functional outcomes for individuals sustaining </w:t>
      </w:r>
      <w:proofErr w:type="spellStart"/>
      <w:r w:rsidRPr="00EA5A33">
        <w:rPr>
          <w:rFonts w:cs="Calibri"/>
        </w:rPr>
        <w:t>paediatric</w:t>
      </w:r>
      <w:proofErr w:type="spellEnd"/>
      <w:r w:rsidRPr="00EA5A33">
        <w:rPr>
          <w:rFonts w:cs="Calibri"/>
        </w:rPr>
        <w:t xml:space="preserve"> traumatic brain injury. Dev </w:t>
      </w:r>
      <w:proofErr w:type="spellStart"/>
      <w:r w:rsidRPr="00EA5A33">
        <w:rPr>
          <w:rFonts w:cs="Calibri"/>
        </w:rPr>
        <w:t>Neurorehabil</w:t>
      </w:r>
      <w:proofErr w:type="spellEnd"/>
      <w:r w:rsidRPr="00EA5A33">
        <w:rPr>
          <w:rFonts w:cs="Calibri"/>
        </w:rPr>
        <w:t xml:space="preserve"> 12, 2-23.</w:t>
      </w:r>
    </w:p>
    <w:p w:rsidR="00EA5A33" w:rsidRPr="00EA5A33" w:rsidRDefault="00EA5A33" w:rsidP="00EA5A33">
      <w:pPr>
        <w:rPr>
          <w:rFonts w:cs="Calibri"/>
        </w:rPr>
      </w:pPr>
      <w:r w:rsidRPr="00EA5A33">
        <w:rPr>
          <w:rFonts w:cs="Calibri"/>
        </w:rPr>
        <w:t xml:space="preserve">Whiteneck, C., Harrison-Felix, C., </w:t>
      </w:r>
      <w:proofErr w:type="spellStart"/>
      <w:r w:rsidRPr="00EA5A33">
        <w:rPr>
          <w:rFonts w:cs="Calibri"/>
        </w:rPr>
        <w:t>Mellick</w:t>
      </w:r>
      <w:proofErr w:type="spellEnd"/>
      <w:r w:rsidRPr="00EA5A33">
        <w:rPr>
          <w:rFonts w:cs="Calibri"/>
        </w:rPr>
        <w:t xml:space="preserve">, D., Brooks, C., </w:t>
      </w:r>
      <w:proofErr w:type="spellStart"/>
      <w:r w:rsidRPr="00EA5A33">
        <w:rPr>
          <w:rFonts w:cs="Calibri"/>
        </w:rPr>
        <w:t>Charlifue</w:t>
      </w:r>
      <w:proofErr w:type="spellEnd"/>
      <w:r w:rsidRPr="00EA5A33">
        <w:rPr>
          <w:rFonts w:cs="Calibri"/>
        </w:rPr>
        <w:t xml:space="preserve">, S., and </w:t>
      </w:r>
      <w:proofErr w:type="spellStart"/>
      <w:r w:rsidRPr="00EA5A33">
        <w:rPr>
          <w:rFonts w:cs="Calibri"/>
        </w:rPr>
        <w:t>Gerhart</w:t>
      </w:r>
      <w:proofErr w:type="spellEnd"/>
      <w:r w:rsidRPr="00EA5A33">
        <w:rPr>
          <w:rFonts w:cs="Calibri"/>
        </w:rPr>
        <w:t xml:space="preserve">, K. (2004). Quantifying environmental factors: a measure of physical, attitudinal, service, productivity, and policy barriers. Arch Phys Med </w:t>
      </w:r>
      <w:proofErr w:type="spellStart"/>
      <w:r w:rsidRPr="00EA5A33">
        <w:rPr>
          <w:rFonts w:cs="Calibri"/>
        </w:rPr>
        <w:t>Rehabil</w:t>
      </w:r>
      <w:proofErr w:type="spellEnd"/>
      <w:r w:rsidRPr="00EA5A33">
        <w:rPr>
          <w:rFonts w:cs="Calibri"/>
        </w:rPr>
        <w:t xml:space="preserve"> 85, 1324-1335.</w:t>
      </w:r>
    </w:p>
    <w:p w:rsidR="00E04531" w:rsidRPr="00EA5A33" w:rsidRDefault="00E04531" w:rsidP="00E04531">
      <w:pPr>
        <w:rPr>
          <w:rFonts w:cs="Calibri"/>
        </w:rPr>
      </w:pPr>
      <w:proofErr w:type="spellStart"/>
      <w:r w:rsidRPr="00EA5A33">
        <w:rPr>
          <w:rFonts w:cs="Calibri"/>
        </w:rPr>
        <w:lastRenderedPageBreak/>
        <w:t>Ziviani</w:t>
      </w:r>
      <w:proofErr w:type="spellEnd"/>
      <w:r w:rsidRPr="00EA5A33">
        <w:rPr>
          <w:rFonts w:cs="Calibri"/>
        </w:rPr>
        <w:t>, J., Desha, L., Feeney, R., and Boyd, R. (2010). Measures of participation outcomes and environmental considerations for children with acquired brain injury: A systematic review. Brain Imp 11(2), 93-112.</w:t>
      </w:r>
    </w:p>
    <w:p w:rsidR="00BC6A13" w:rsidRPr="00BC6A13" w:rsidRDefault="00EA5A33" w:rsidP="00A067A4">
      <w:pPr>
        <w:pStyle w:val="Heading2"/>
      </w:pPr>
      <w:r>
        <w:br w:type="page"/>
      </w:r>
      <w:r w:rsidR="00BC6A13" w:rsidRPr="00BC6A13">
        <w:lastRenderedPageBreak/>
        <w:t>Conflict Behavior Questionnaire (CBQ) / Interaction Behavior Questionnaire (IBQ)</w:t>
      </w:r>
    </w:p>
    <w:p w:rsidR="00BC6A13" w:rsidRPr="00EA5A33" w:rsidRDefault="00BC6A13" w:rsidP="00A067A4">
      <w:pPr>
        <w:pStyle w:val="Heading3"/>
      </w:pPr>
      <w:r w:rsidRPr="00EA5A33">
        <w:t>DESCRIPTION</w:t>
      </w:r>
    </w:p>
    <w:p w:rsidR="00BC6A13" w:rsidRDefault="00584452" w:rsidP="00BC6A13">
      <w:pPr>
        <w:spacing w:after="120"/>
        <w:rPr>
          <w:rFonts w:cs="Calibri"/>
        </w:rPr>
      </w:pPr>
      <w:r>
        <w:rPr>
          <w:rFonts w:cs="Calibri"/>
        </w:rPr>
        <w:t>T</w:t>
      </w:r>
      <w:r w:rsidR="00E04531">
        <w:rPr>
          <w:rFonts w:cs="Calibri"/>
        </w:rPr>
        <w:t>he p</w:t>
      </w:r>
      <w:r w:rsidR="00BC6A13" w:rsidRPr="00EA5A33">
        <w:rPr>
          <w:rFonts w:cs="Calibri"/>
        </w:rPr>
        <w:t xml:space="preserve">arent-adolescent </w:t>
      </w:r>
      <w:r w:rsidR="00E04531">
        <w:rPr>
          <w:rFonts w:cs="Calibri"/>
        </w:rPr>
        <w:t xml:space="preserve">relationship </w:t>
      </w:r>
      <w:r>
        <w:rPr>
          <w:rFonts w:cs="Calibri"/>
        </w:rPr>
        <w:t xml:space="preserve">can be assessed using </w:t>
      </w:r>
      <w:r w:rsidRPr="00EA5A33">
        <w:rPr>
          <w:rFonts w:cs="Calibri"/>
        </w:rPr>
        <w:t xml:space="preserve">a 20-item short form of the CBQ, also known as the Interaction Behavior Questionnaire (IBQ). </w:t>
      </w:r>
      <w:r>
        <w:rPr>
          <w:rFonts w:cs="Calibri"/>
        </w:rPr>
        <w:t xml:space="preserve">The questionnaire is in the public domain and reliably measures whether or not a family is experiencing distress. </w:t>
      </w:r>
    </w:p>
    <w:p w:rsidR="00BC6A13" w:rsidRPr="00EA5A33" w:rsidRDefault="00BC6A13" w:rsidP="00A067A4">
      <w:pPr>
        <w:pStyle w:val="Heading3"/>
      </w:pPr>
      <w:r w:rsidRPr="00EA5A33">
        <w:t>PERMISSIBLE VALUES</w:t>
      </w:r>
    </w:p>
    <w:p w:rsidR="00BC6A13" w:rsidRDefault="00BC6A13" w:rsidP="00BC6A13">
      <w:pPr>
        <w:spacing w:after="120"/>
        <w:rPr>
          <w:rFonts w:cs="Calibri"/>
        </w:rPr>
      </w:pPr>
      <w:r w:rsidRPr="00EA5A33">
        <w:rPr>
          <w:rFonts w:cs="Calibri"/>
        </w:rPr>
        <w:t>Raw scores are the number of items (up to 20) ans</w:t>
      </w:r>
      <w:r w:rsidR="00A067A4">
        <w:rPr>
          <w:rFonts w:cs="Calibri"/>
        </w:rPr>
        <w:t xml:space="preserve">wered in a negative direction. </w:t>
      </w:r>
      <w:r w:rsidRPr="00EA5A33">
        <w:rPr>
          <w:rFonts w:cs="Calibri"/>
        </w:rPr>
        <w:t>Lower scores suggest better functioning.</w:t>
      </w:r>
    </w:p>
    <w:p w:rsidR="00BC6A13" w:rsidRPr="00EA5A33" w:rsidRDefault="00BC6A13" w:rsidP="00A067A4">
      <w:pPr>
        <w:pStyle w:val="Heading3"/>
      </w:pPr>
      <w:r w:rsidRPr="00EA5A33">
        <w:t>PROCEDURE</w:t>
      </w:r>
    </w:p>
    <w:p w:rsidR="00BC6A13" w:rsidRDefault="00BC6A13" w:rsidP="00BC6A13">
      <w:pPr>
        <w:spacing w:after="120"/>
        <w:rPr>
          <w:rFonts w:cs="Calibri"/>
          <w:b/>
        </w:rPr>
      </w:pPr>
      <w:r w:rsidRPr="00EA5A33">
        <w:rPr>
          <w:rFonts w:cs="Calibri"/>
        </w:rPr>
        <w:t xml:space="preserve">Administration takes about 5 minutes. Separate versions are available for parents and </w:t>
      </w:r>
      <w:r w:rsidR="00A067A4" w:rsidRPr="00EA5A33">
        <w:rPr>
          <w:rFonts w:cs="Calibri"/>
        </w:rPr>
        <w:t>adolescents</w:t>
      </w:r>
      <w:r w:rsidR="00A067A4" w:rsidRPr="00EA5A33">
        <w:rPr>
          <w:rFonts w:cs="Calibri"/>
          <w:b/>
        </w:rPr>
        <w:t>.</w:t>
      </w:r>
    </w:p>
    <w:p w:rsidR="00BC6A13" w:rsidRPr="00EA5A33" w:rsidRDefault="00BC6A13" w:rsidP="00A067A4">
      <w:pPr>
        <w:pStyle w:val="Heading3"/>
      </w:pPr>
      <w:r w:rsidRPr="00EA5A33">
        <w:t>COMMENTS</w:t>
      </w:r>
    </w:p>
    <w:p w:rsidR="00BC6A13" w:rsidRDefault="00BC6A13" w:rsidP="00BC6A13">
      <w:pPr>
        <w:spacing w:after="120"/>
        <w:rPr>
          <w:rFonts w:cs="Calibri"/>
        </w:rPr>
      </w:pPr>
      <w:r w:rsidRPr="00EA5A33">
        <w:rPr>
          <w:rFonts w:cs="Calibri"/>
        </w:rPr>
        <w:t>The population for use is parents and adolescent children.</w:t>
      </w:r>
    </w:p>
    <w:p w:rsidR="00BC6A13" w:rsidRPr="00EA5A33" w:rsidRDefault="00BC6A13" w:rsidP="00A067A4">
      <w:pPr>
        <w:pStyle w:val="Heading3"/>
      </w:pPr>
      <w:r w:rsidRPr="00EA5A33">
        <w:t>RATIONALE</w:t>
      </w:r>
    </w:p>
    <w:p w:rsidR="00BC6A13" w:rsidRDefault="00E04531" w:rsidP="00BC6A13">
      <w:pPr>
        <w:spacing w:after="120"/>
        <w:rPr>
          <w:rFonts w:cs="Calibri"/>
        </w:rPr>
      </w:pPr>
      <w:r>
        <w:rPr>
          <w:rFonts w:cs="Calibri"/>
        </w:rPr>
        <w:t>“</w:t>
      </w:r>
      <w:r w:rsidR="00BC6A13" w:rsidRPr="00EA5A33">
        <w:rPr>
          <w:rFonts w:cs="Calibri"/>
        </w:rPr>
        <w:t>The CBQ/IBQ has been shown to be responsive to changes in family interactions as a consequence of family-centere</w:t>
      </w:r>
      <w:r>
        <w:rPr>
          <w:rFonts w:cs="Calibri"/>
        </w:rPr>
        <w:t>d treatments for pediatric TBI.” – McCauley et al. 2010</w:t>
      </w:r>
    </w:p>
    <w:p w:rsidR="00BC6A13" w:rsidRPr="00EA5A33" w:rsidRDefault="00BC6A13" w:rsidP="00A067A4">
      <w:pPr>
        <w:pStyle w:val="Heading3"/>
      </w:pPr>
      <w:r w:rsidRPr="00EA5A33">
        <w:t>REFERENCES</w:t>
      </w:r>
      <w:r w:rsidR="00A067A4">
        <w:t xml:space="preserve"> </w:t>
      </w:r>
    </w:p>
    <w:p w:rsidR="00EA5A33" w:rsidRPr="00EA5A33" w:rsidRDefault="00EA5A33" w:rsidP="00EA5A33">
      <w:pPr>
        <w:rPr>
          <w:rFonts w:cs="Calibri"/>
        </w:rPr>
      </w:pPr>
      <w:proofErr w:type="spellStart"/>
      <w:r w:rsidRPr="00EA5A33">
        <w:rPr>
          <w:rFonts w:cs="Calibri"/>
        </w:rPr>
        <w:t>Prinz</w:t>
      </w:r>
      <w:proofErr w:type="spellEnd"/>
      <w:r w:rsidRPr="00EA5A33">
        <w:rPr>
          <w:rFonts w:cs="Calibri"/>
        </w:rPr>
        <w:t xml:space="preserve">, R., Foster, S., Kent, R., and KD, O. L. (1979). Multivariate assessment of conflict in distressed and </w:t>
      </w:r>
      <w:proofErr w:type="spellStart"/>
      <w:r w:rsidRPr="00EA5A33">
        <w:rPr>
          <w:rFonts w:cs="Calibri"/>
        </w:rPr>
        <w:t>nondistressed</w:t>
      </w:r>
      <w:proofErr w:type="spellEnd"/>
      <w:r w:rsidRPr="00EA5A33">
        <w:rPr>
          <w:rFonts w:cs="Calibri"/>
        </w:rPr>
        <w:t xml:space="preserve"> parent-adolescent dyads. J </w:t>
      </w:r>
      <w:proofErr w:type="spellStart"/>
      <w:r w:rsidRPr="00EA5A33">
        <w:rPr>
          <w:rFonts w:cs="Calibri"/>
        </w:rPr>
        <w:t>Appl</w:t>
      </w:r>
      <w:proofErr w:type="spellEnd"/>
      <w:r w:rsidRPr="00EA5A33">
        <w:rPr>
          <w:rFonts w:cs="Calibri"/>
        </w:rPr>
        <w:t xml:space="preserve"> </w:t>
      </w:r>
      <w:proofErr w:type="spellStart"/>
      <w:r w:rsidRPr="00EA5A33">
        <w:rPr>
          <w:rFonts w:cs="Calibri"/>
        </w:rPr>
        <w:t>Behav</w:t>
      </w:r>
      <w:proofErr w:type="spellEnd"/>
      <w:r w:rsidRPr="00EA5A33">
        <w:rPr>
          <w:rFonts w:cs="Calibri"/>
        </w:rPr>
        <w:t xml:space="preserve"> Anal 12, 691-700.</w:t>
      </w:r>
    </w:p>
    <w:p w:rsidR="00EA5A33" w:rsidRPr="00EA5A33" w:rsidRDefault="00EA5A33" w:rsidP="00EA5A33">
      <w:pPr>
        <w:rPr>
          <w:rFonts w:cs="Calibri"/>
        </w:rPr>
      </w:pPr>
      <w:r w:rsidRPr="00EA5A33">
        <w:rPr>
          <w:rFonts w:cs="Calibri"/>
        </w:rPr>
        <w:t>Robin, A., and Foster, S. (1989). Negotiating parent adolescent conflict: A behavioral family systems approach. Guilford: New York.</w:t>
      </w:r>
    </w:p>
    <w:p w:rsidR="00EA5A33" w:rsidRPr="00EA5A33" w:rsidRDefault="00EA5A33" w:rsidP="00EA5A33">
      <w:pPr>
        <w:rPr>
          <w:rFonts w:cs="Calibri"/>
        </w:rPr>
      </w:pPr>
      <w:r w:rsidRPr="00EA5A33">
        <w:rPr>
          <w:rFonts w:cs="Calibri"/>
        </w:rPr>
        <w:t xml:space="preserve">Wade, S., </w:t>
      </w:r>
      <w:proofErr w:type="spellStart"/>
      <w:r w:rsidRPr="00EA5A33">
        <w:rPr>
          <w:rFonts w:cs="Calibri"/>
        </w:rPr>
        <w:t>Walz</w:t>
      </w:r>
      <w:proofErr w:type="spellEnd"/>
      <w:r w:rsidRPr="00EA5A33">
        <w:rPr>
          <w:rFonts w:cs="Calibri"/>
        </w:rPr>
        <w:t xml:space="preserve">, N., Carey, J., and Williams, K. (2008). Preliminary efficacy of a web-based family problem solving treatment program for adolescents with traumatic brain injury. J Head Trauma </w:t>
      </w:r>
      <w:proofErr w:type="spellStart"/>
      <w:r w:rsidRPr="00EA5A33">
        <w:rPr>
          <w:rFonts w:cs="Calibri"/>
        </w:rPr>
        <w:t>Rehabil</w:t>
      </w:r>
      <w:proofErr w:type="spellEnd"/>
      <w:r w:rsidRPr="00EA5A33">
        <w:rPr>
          <w:rFonts w:cs="Calibri"/>
        </w:rPr>
        <w:t xml:space="preserve"> 23, 369-377."</w:t>
      </w:r>
    </w:p>
    <w:p w:rsidR="00BC6A13" w:rsidRPr="00BC6A13" w:rsidRDefault="00EA5A33" w:rsidP="00A067A4">
      <w:pPr>
        <w:pStyle w:val="Heading2"/>
      </w:pPr>
      <w:r w:rsidRPr="00BC6A13">
        <w:br w:type="page"/>
      </w:r>
      <w:r w:rsidR="00BC6A13" w:rsidRPr="00BC6A13">
        <w:lastRenderedPageBreak/>
        <w:t xml:space="preserve">McMaster Family Assessment Device </w:t>
      </w:r>
    </w:p>
    <w:p w:rsidR="00BC6A13" w:rsidRPr="00EA5A33" w:rsidRDefault="00BC6A13" w:rsidP="00A067A4">
      <w:pPr>
        <w:pStyle w:val="Heading3"/>
      </w:pPr>
      <w:r w:rsidRPr="00EA5A33">
        <w:t>DESCRIPTION</w:t>
      </w:r>
    </w:p>
    <w:p w:rsidR="00EF7429" w:rsidRDefault="00EF7429" w:rsidP="00BC6A13">
      <w:pPr>
        <w:spacing w:after="120"/>
        <w:rPr>
          <w:rFonts w:cs="Calibri"/>
        </w:rPr>
      </w:pPr>
      <w:r w:rsidRPr="00EF7429">
        <w:rPr>
          <w:rFonts w:cs="Calibri"/>
        </w:rPr>
        <w:t xml:space="preserve">FAD is a 60-item self-report instrument with responses rated on a 4-point </w:t>
      </w:r>
      <w:proofErr w:type="spellStart"/>
      <w:r w:rsidRPr="00EF7429">
        <w:rPr>
          <w:rFonts w:cs="Calibri"/>
        </w:rPr>
        <w:t>likert</w:t>
      </w:r>
      <w:proofErr w:type="spellEnd"/>
      <w:r w:rsidRPr="00EF7429">
        <w:rPr>
          <w:rFonts w:cs="Calibri"/>
        </w:rPr>
        <w:t xml:space="preserve"> scale from “Strongl</w:t>
      </w:r>
      <w:r w:rsidR="00A067A4">
        <w:rPr>
          <w:rFonts w:cs="Calibri"/>
        </w:rPr>
        <w:t xml:space="preserve">y agree to Strongly Disagree”. </w:t>
      </w:r>
      <w:r w:rsidRPr="00EF7429">
        <w:rPr>
          <w:rFonts w:cs="Calibri"/>
        </w:rPr>
        <w:t xml:space="preserve">There is a General Functioning scale and six subscales -- Problem Solving, Communication, Roles, Affective Responsiveness, Affective Involvement, and Behavior Control. </w:t>
      </w:r>
    </w:p>
    <w:p w:rsidR="00BC6A13" w:rsidRPr="00EA5A33" w:rsidRDefault="00BC6A13" w:rsidP="00A067A4">
      <w:pPr>
        <w:pStyle w:val="Heading3"/>
      </w:pPr>
      <w:r w:rsidRPr="00EA5A33">
        <w:t>PERMISSIBLE VALUES</w:t>
      </w:r>
    </w:p>
    <w:p w:rsidR="00BC6A13" w:rsidRDefault="00BC6A13" w:rsidP="00BC6A13">
      <w:pPr>
        <w:spacing w:after="120"/>
        <w:rPr>
          <w:rFonts w:cs="Calibri"/>
        </w:rPr>
      </w:pPr>
      <w:r w:rsidRPr="00EA5A33">
        <w:rPr>
          <w:rFonts w:cs="Calibri"/>
        </w:rPr>
        <w:t xml:space="preserve">Total score ranges from 1 to 4, </w:t>
      </w:r>
      <w:r w:rsidR="00A47170">
        <w:rPr>
          <w:rFonts w:cs="Calibri"/>
        </w:rPr>
        <w:t>where</w:t>
      </w:r>
      <w:r w:rsidRPr="00EA5A33">
        <w:rPr>
          <w:rFonts w:cs="Calibri"/>
        </w:rPr>
        <w:t xml:space="preserve"> higher scores </w:t>
      </w:r>
      <w:r w:rsidR="00A47170">
        <w:rPr>
          <w:rFonts w:cs="Calibri"/>
        </w:rPr>
        <w:t xml:space="preserve">indicate </w:t>
      </w:r>
      <w:r w:rsidRPr="00EA5A33">
        <w:rPr>
          <w:rFonts w:cs="Calibri"/>
        </w:rPr>
        <w:t>unhealthy functioning.</w:t>
      </w:r>
      <w:r w:rsidR="00EF7429">
        <w:rPr>
          <w:rFonts w:cs="Calibri"/>
        </w:rPr>
        <w:t xml:space="preserve"> </w:t>
      </w:r>
      <w:r w:rsidR="00EF7429" w:rsidRPr="00EF7429">
        <w:rPr>
          <w:rFonts w:cs="Calibri"/>
        </w:rPr>
        <w:t xml:space="preserve">Raw scores can be calculated for the six subscales (Problem Solving, Communication, Roles, Affective Responsiveness, Affective Involvement, and Behavior Control) and for </w:t>
      </w:r>
      <w:r w:rsidR="00A067A4">
        <w:rPr>
          <w:rFonts w:cs="Calibri"/>
        </w:rPr>
        <w:t xml:space="preserve">the General Functioning scale. </w:t>
      </w:r>
      <w:r w:rsidR="00EF7429" w:rsidRPr="00EF7429">
        <w:rPr>
          <w:rFonts w:cs="Calibri"/>
        </w:rPr>
        <w:t>There is no commercially available manual or rep</w:t>
      </w:r>
      <w:r w:rsidR="00A067A4">
        <w:rPr>
          <w:rFonts w:cs="Calibri"/>
        </w:rPr>
        <w:t xml:space="preserve">resentative norms. </w:t>
      </w:r>
      <w:r w:rsidR="00EF7429" w:rsidRPr="00EF7429">
        <w:rPr>
          <w:rFonts w:cs="Calibri"/>
        </w:rPr>
        <w:t>Descriptive statistics are available for a variety of patient samples including healthy community dwelling controls.</w:t>
      </w:r>
    </w:p>
    <w:p w:rsidR="00BC6A13" w:rsidRPr="00EA5A33" w:rsidRDefault="00BC6A13" w:rsidP="00A067A4">
      <w:pPr>
        <w:pStyle w:val="Heading3"/>
      </w:pPr>
      <w:r w:rsidRPr="00EA5A33">
        <w:t>PROCEDURE</w:t>
      </w:r>
    </w:p>
    <w:p w:rsidR="00A47170" w:rsidRDefault="00A47170" w:rsidP="00BC6A13">
      <w:pPr>
        <w:spacing w:after="120"/>
        <w:rPr>
          <w:rFonts w:cs="Calibri"/>
        </w:rPr>
      </w:pPr>
      <w:r w:rsidRPr="00A47170">
        <w:rPr>
          <w:rFonts w:cs="Calibri"/>
        </w:rPr>
        <w:t>Patien</w:t>
      </w:r>
      <w:r w:rsidR="00175FF1">
        <w:rPr>
          <w:rFonts w:cs="Calibri"/>
        </w:rPr>
        <w:t xml:space="preserve">ts and/or family members read. </w:t>
      </w:r>
      <w:r w:rsidRPr="00A47170">
        <w:rPr>
          <w:rFonts w:cs="Calibri"/>
        </w:rPr>
        <w:t xml:space="preserve">Interpretation requires doctoral level training in psychology.  Administration time is 10-15 minutes. </w:t>
      </w:r>
    </w:p>
    <w:p w:rsidR="00BC6A13" w:rsidRPr="00EA5A33" w:rsidRDefault="00BC6A13" w:rsidP="00A067A4">
      <w:pPr>
        <w:pStyle w:val="Heading3"/>
      </w:pPr>
      <w:r w:rsidRPr="00EA5A33">
        <w:t>COMMENTS</w:t>
      </w:r>
    </w:p>
    <w:p w:rsidR="00A47170" w:rsidRDefault="00A47170" w:rsidP="00BC6A13">
      <w:pPr>
        <w:spacing w:after="120"/>
        <w:rPr>
          <w:rFonts w:cs="Calibri"/>
        </w:rPr>
      </w:pPr>
      <w:r w:rsidRPr="00A47170">
        <w:rPr>
          <w:rFonts w:cs="Calibri"/>
        </w:rPr>
        <w:t>Proper administration requires that the test taker be able to resp</w:t>
      </w:r>
      <w:r w:rsidR="00175FF1">
        <w:rPr>
          <w:rFonts w:cs="Calibri"/>
        </w:rPr>
        <w:t xml:space="preserve">ond meaningfully to the items. </w:t>
      </w:r>
      <w:r w:rsidRPr="00A47170">
        <w:rPr>
          <w:rFonts w:cs="Calibri"/>
        </w:rPr>
        <w:t xml:space="preserve">The test taker must be able to see, </w:t>
      </w:r>
      <w:r w:rsidR="00A067A4">
        <w:rPr>
          <w:rFonts w:cs="Calibri"/>
        </w:rPr>
        <w:t>read, and comprehend the items.</w:t>
      </w:r>
      <w:r w:rsidRPr="00A47170">
        <w:rPr>
          <w:rFonts w:cs="Calibri"/>
        </w:rPr>
        <w:t xml:space="preserve"> Average reading difficulty is about the 6th-gra</w:t>
      </w:r>
      <w:r w:rsidR="00175FF1">
        <w:rPr>
          <w:rFonts w:cs="Calibri"/>
        </w:rPr>
        <w:t xml:space="preserve">de level. </w:t>
      </w:r>
    </w:p>
    <w:p w:rsidR="00BC6A13" w:rsidRPr="00EA5A33" w:rsidRDefault="00BC6A13" w:rsidP="00A067A4">
      <w:pPr>
        <w:pStyle w:val="Heading3"/>
      </w:pPr>
      <w:r w:rsidRPr="00EA5A33">
        <w:t>RATIONALE</w:t>
      </w:r>
    </w:p>
    <w:p w:rsidR="00BC6A13" w:rsidRDefault="00A47170" w:rsidP="00BC6A13">
      <w:pPr>
        <w:spacing w:after="120"/>
        <w:rPr>
          <w:rFonts w:cs="Calibri"/>
        </w:rPr>
      </w:pPr>
      <w:r w:rsidRPr="00A47170">
        <w:rPr>
          <w:rFonts w:cs="Calibri"/>
        </w:rPr>
        <w:t xml:space="preserve">The FAD assesses structural and organizational properties of families and the patterns of transactions among family members. It has been found to distinguish between healthy and unhealthy families, and has been used in TBI samples. </w:t>
      </w:r>
      <w:r w:rsidR="00BC6A13" w:rsidRPr="00EA5A33">
        <w:rPr>
          <w:rFonts w:cs="Calibri"/>
        </w:rPr>
        <w:t>The FAD-GF has been used to assess global family functioning in numerous studies of childre</w:t>
      </w:r>
      <w:r w:rsidR="00A067A4">
        <w:rPr>
          <w:rFonts w:cs="Calibri"/>
        </w:rPr>
        <w:t xml:space="preserve">n with TBI and their families. </w:t>
      </w:r>
      <w:r w:rsidR="00BC6A13" w:rsidRPr="00EA5A33">
        <w:rPr>
          <w:rFonts w:cs="Calibri"/>
        </w:rPr>
        <w:t>It is brief (less than 5 minutes to complete) and available free of charge.</w:t>
      </w:r>
    </w:p>
    <w:p w:rsidR="00BC6A13" w:rsidRPr="00EA5A33" w:rsidRDefault="00BC6A13" w:rsidP="00A067A4">
      <w:pPr>
        <w:pStyle w:val="Heading3"/>
      </w:pPr>
      <w:r w:rsidRPr="00EA5A33">
        <w:t>REFERENCES</w:t>
      </w:r>
      <w:r w:rsidR="00A067A4">
        <w:t xml:space="preserve"> </w:t>
      </w:r>
    </w:p>
    <w:p w:rsidR="00EA5A33" w:rsidRPr="00EA5A33" w:rsidRDefault="00EA5A33" w:rsidP="00EA5A33">
      <w:pPr>
        <w:rPr>
          <w:rFonts w:cs="Calibri"/>
        </w:rPr>
      </w:pPr>
      <w:r w:rsidRPr="00EA5A33">
        <w:rPr>
          <w:rFonts w:cs="Calibri"/>
        </w:rPr>
        <w:t xml:space="preserve">Epstein, N., Baldwin, L., and Bishop, D. (1983). The McMaster family assessment device. J Marital </w:t>
      </w:r>
      <w:proofErr w:type="spellStart"/>
      <w:proofErr w:type="gramStart"/>
      <w:r w:rsidRPr="00EA5A33">
        <w:rPr>
          <w:rFonts w:cs="Calibri"/>
        </w:rPr>
        <w:t>Fam</w:t>
      </w:r>
      <w:proofErr w:type="spellEnd"/>
      <w:proofErr w:type="gramEnd"/>
      <w:r w:rsidRPr="00EA5A33">
        <w:rPr>
          <w:rFonts w:cs="Calibri"/>
        </w:rPr>
        <w:t xml:space="preserve"> </w:t>
      </w:r>
      <w:proofErr w:type="spellStart"/>
      <w:r w:rsidRPr="00EA5A33">
        <w:rPr>
          <w:rFonts w:cs="Calibri"/>
        </w:rPr>
        <w:t>Ther</w:t>
      </w:r>
      <w:proofErr w:type="spellEnd"/>
      <w:r w:rsidRPr="00EA5A33">
        <w:rPr>
          <w:rFonts w:cs="Calibri"/>
        </w:rPr>
        <w:t xml:space="preserve"> 9, 171-180.</w:t>
      </w:r>
    </w:p>
    <w:p w:rsidR="00EA5A33" w:rsidRPr="00EA5A33" w:rsidRDefault="00EA5A33" w:rsidP="00EA5A33">
      <w:pPr>
        <w:rPr>
          <w:rFonts w:cs="Calibri"/>
        </w:rPr>
      </w:pPr>
      <w:r w:rsidRPr="00EA5A33">
        <w:rPr>
          <w:rFonts w:cs="Calibri"/>
        </w:rPr>
        <w:t xml:space="preserve">Barney, M., and Max, J. (2005). The McMaster family assessment device and clinical rating scale: Questionnaire </w:t>
      </w:r>
      <w:proofErr w:type="spellStart"/>
      <w:r w:rsidRPr="00EA5A33">
        <w:rPr>
          <w:rFonts w:cs="Calibri"/>
        </w:rPr>
        <w:t>vs</w:t>
      </w:r>
      <w:proofErr w:type="spellEnd"/>
      <w:r w:rsidRPr="00EA5A33">
        <w:rPr>
          <w:rFonts w:cs="Calibri"/>
        </w:rPr>
        <w:t xml:space="preserve"> interview in childhood traumatic brain injury. Brain </w:t>
      </w:r>
      <w:proofErr w:type="spellStart"/>
      <w:r w:rsidRPr="00EA5A33">
        <w:rPr>
          <w:rFonts w:cs="Calibri"/>
        </w:rPr>
        <w:t>Inj</w:t>
      </w:r>
      <w:proofErr w:type="spellEnd"/>
      <w:r w:rsidRPr="00EA5A33">
        <w:rPr>
          <w:rFonts w:cs="Calibri"/>
        </w:rPr>
        <w:t xml:space="preserve"> 19, 801- 809.</w:t>
      </w:r>
    </w:p>
    <w:p w:rsidR="00EA5A33" w:rsidRPr="00EA5A33" w:rsidRDefault="00EA5A33" w:rsidP="00EA5A33">
      <w:pPr>
        <w:rPr>
          <w:rFonts w:cs="Calibri"/>
        </w:rPr>
      </w:pPr>
      <w:r w:rsidRPr="00EA5A33">
        <w:rPr>
          <w:rFonts w:cs="Calibri"/>
        </w:rPr>
        <w:t xml:space="preserve">Taylor, H., Yeates, K., Wade, S., </w:t>
      </w:r>
      <w:proofErr w:type="spellStart"/>
      <w:r w:rsidRPr="00EA5A33">
        <w:rPr>
          <w:rFonts w:cs="Calibri"/>
        </w:rPr>
        <w:t>Drotar</w:t>
      </w:r>
      <w:proofErr w:type="spellEnd"/>
      <w:r w:rsidRPr="00EA5A33">
        <w:rPr>
          <w:rFonts w:cs="Calibri"/>
        </w:rPr>
        <w:t xml:space="preserve">, D., Klein, S., and </w:t>
      </w:r>
      <w:proofErr w:type="spellStart"/>
      <w:r w:rsidRPr="00EA5A33">
        <w:rPr>
          <w:rFonts w:cs="Calibri"/>
        </w:rPr>
        <w:t>Stancin</w:t>
      </w:r>
      <w:proofErr w:type="spellEnd"/>
      <w:r w:rsidRPr="00EA5A33">
        <w:rPr>
          <w:rFonts w:cs="Calibri"/>
        </w:rPr>
        <w:t>, T. (1999). Influences on first-year recovery from traumatic brain injury in children. Neuropsychology 13, 76-89.</w:t>
      </w:r>
    </w:p>
    <w:p w:rsidR="00EA5A33" w:rsidRPr="00EA5A33" w:rsidRDefault="00EA5A33" w:rsidP="00EA5A33">
      <w:pPr>
        <w:rPr>
          <w:rFonts w:cs="Calibri"/>
        </w:rPr>
      </w:pPr>
      <w:r w:rsidRPr="00EA5A33">
        <w:rPr>
          <w:rFonts w:cs="Calibri"/>
        </w:rPr>
        <w:t xml:space="preserve">Yeates, K., Swift, E., Taylor, H., Wade, S., </w:t>
      </w:r>
      <w:proofErr w:type="spellStart"/>
      <w:r w:rsidRPr="00EA5A33">
        <w:rPr>
          <w:rFonts w:cs="Calibri"/>
        </w:rPr>
        <w:t>Drotar</w:t>
      </w:r>
      <w:proofErr w:type="spellEnd"/>
      <w:r w:rsidRPr="00EA5A33">
        <w:rPr>
          <w:rFonts w:cs="Calibri"/>
        </w:rPr>
        <w:t xml:space="preserve">, D., </w:t>
      </w:r>
      <w:proofErr w:type="spellStart"/>
      <w:r w:rsidRPr="00EA5A33">
        <w:rPr>
          <w:rFonts w:cs="Calibri"/>
        </w:rPr>
        <w:t>Stancin</w:t>
      </w:r>
      <w:proofErr w:type="spellEnd"/>
      <w:r w:rsidRPr="00EA5A33">
        <w:rPr>
          <w:rFonts w:cs="Calibri"/>
        </w:rPr>
        <w:t xml:space="preserve">, T., and </w:t>
      </w:r>
      <w:proofErr w:type="spellStart"/>
      <w:r w:rsidRPr="00EA5A33">
        <w:rPr>
          <w:rFonts w:cs="Calibri"/>
        </w:rPr>
        <w:t>Minich</w:t>
      </w:r>
      <w:proofErr w:type="spellEnd"/>
      <w:r w:rsidRPr="00EA5A33">
        <w:rPr>
          <w:rFonts w:cs="Calibri"/>
        </w:rPr>
        <w:t xml:space="preserve">, N. (2004). </w:t>
      </w:r>
      <w:proofErr w:type="spellStart"/>
      <w:r w:rsidRPr="00EA5A33">
        <w:rPr>
          <w:rFonts w:cs="Calibri"/>
        </w:rPr>
        <w:t>Shortand</w:t>
      </w:r>
      <w:proofErr w:type="spellEnd"/>
      <w:r w:rsidRPr="00EA5A33">
        <w:rPr>
          <w:rFonts w:cs="Calibri"/>
        </w:rPr>
        <w:t xml:space="preserve"> long-term social outcomes following pediatric traumatic brain injury. J </w:t>
      </w:r>
      <w:proofErr w:type="spellStart"/>
      <w:r w:rsidRPr="00EA5A33">
        <w:rPr>
          <w:rFonts w:cs="Calibri"/>
        </w:rPr>
        <w:t>Int</w:t>
      </w:r>
      <w:proofErr w:type="spellEnd"/>
      <w:r w:rsidRPr="00EA5A33">
        <w:rPr>
          <w:rFonts w:cs="Calibri"/>
        </w:rPr>
        <w:t xml:space="preserve"> </w:t>
      </w:r>
      <w:proofErr w:type="spellStart"/>
      <w:r w:rsidRPr="00EA5A33">
        <w:rPr>
          <w:rFonts w:cs="Calibri"/>
        </w:rPr>
        <w:t>Neuropsychol</w:t>
      </w:r>
      <w:proofErr w:type="spellEnd"/>
      <w:r w:rsidRPr="00EA5A33">
        <w:rPr>
          <w:rFonts w:cs="Calibri"/>
        </w:rPr>
        <w:t xml:space="preserve"> Soc 10, 412-426."</w:t>
      </w:r>
    </w:p>
    <w:p w:rsidR="00BC6A13" w:rsidRPr="00BC6A13" w:rsidRDefault="00EA5A33" w:rsidP="00A067A4">
      <w:pPr>
        <w:pStyle w:val="Heading2"/>
      </w:pPr>
      <w:r>
        <w:br w:type="page"/>
      </w:r>
      <w:r w:rsidR="00BC6A13" w:rsidRPr="00BC6A13">
        <w:lastRenderedPageBreak/>
        <w:t xml:space="preserve">Family Burden of Injury </w:t>
      </w:r>
      <w:r w:rsidR="00BC6A13">
        <w:t xml:space="preserve">- </w:t>
      </w:r>
      <w:r w:rsidR="00BC6A13" w:rsidRPr="00BC6A13">
        <w:t xml:space="preserve">Interview </w:t>
      </w:r>
      <w:r w:rsidR="00A47170">
        <w:t>and</w:t>
      </w:r>
      <w:r w:rsidR="00BC6A13">
        <w:t xml:space="preserve"> Self Report </w:t>
      </w:r>
      <w:r w:rsidR="00A47170">
        <w:t>(FBII)</w:t>
      </w:r>
    </w:p>
    <w:p w:rsidR="00BC6A13" w:rsidRPr="00EA5A33" w:rsidRDefault="00BC6A13" w:rsidP="00A067A4">
      <w:pPr>
        <w:pStyle w:val="Heading3"/>
      </w:pPr>
      <w:r w:rsidRPr="00EA5A33">
        <w:t>DESCRIPTION</w:t>
      </w:r>
    </w:p>
    <w:p w:rsidR="00BC6A13" w:rsidRDefault="00BC6A13" w:rsidP="00A47170">
      <w:pPr>
        <w:spacing w:after="120"/>
        <w:rPr>
          <w:rFonts w:cs="Calibri"/>
        </w:rPr>
      </w:pPr>
      <w:r w:rsidRPr="00EA5A33">
        <w:rPr>
          <w:rFonts w:cs="Calibri"/>
        </w:rPr>
        <w:t xml:space="preserve">The FBII </w:t>
      </w:r>
      <w:r w:rsidR="00A47170">
        <w:rPr>
          <w:rFonts w:cs="Calibri"/>
        </w:rPr>
        <w:t xml:space="preserve">measures stress related to injury, with both a structured interview and self-report version available. The interview version has proven reliability and validity and has been used in TBI. The self-report version is undergoing psychometric analysis. </w:t>
      </w:r>
    </w:p>
    <w:p w:rsidR="00BC6A13" w:rsidRPr="00EA5A33" w:rsidRDefault="00BC6A13" w:rsidP="00A067A4">
      <w:pPr>
        <w:pStyle w:val="Heading3"/>
      </w:pPr>
      <w:r w:rsidRPr="00EA5A33">
        <w:t>PERMISSIBLE VALUES</w:t>
      </w:r>
    </w:p>
    <w:p w:rsidR="00BC6A13" w:rsidRDefault="00BC6A13" w:rsidP="00BC6A13">
      <w:pPr>
        <w:spacing w:after="120"/>
        <w:rPr>
          <w:rFonts w:cs="Calibri"/>
        </w:rPr>
      </w:pPr>
      <w:r w:rsidRPr="00EA5A33">
        <w:rPr>
          <w:rFonts w:cs="Calibri"/>
        </w:rPr>
        <w:t>Scores range from 0 (not at all stressful) to 4 (extremely stressful). Individual item scores are averaged across the questionnaire for a total score.</w:t>
      </w:r>
    </w:p>
    <w:p w:rsidR="00BC6A13" w:rsidRPr="00EA5A33" w:rsidRDefault="00BC6A13" w:rsidP="00A067A4">
      <w:pPr>
        <w:pStyle w:val="Heading3"/>
      </w:pPr>
      <w:r w:rsidRPr="00EA5A33">
        <w:t>PROCEDURE</w:t>
      </w:r>
    </w:p>
    <w:p w:rsidR="00BC6A13" w:rsidRDefault="00BC6A13" w:rsidP="00BC6A13">
      <w:pPr>
        <w:spacing w:after="120"/>
        <w:rPr>
          <w:rFonts w:cs="Calibri"/>
        </w:rPr>
      </w:pPr>
      <w:r w:rsidRPr="00EA5A33">
        <w:rPr>
          <w:rFonts w:cs="Calibri"/>
        </w:rPr>
        <w:t>Paren</w:t>
      </w:r>
      <w:r w:rsidR="00A067A4">
        <w:rPr>
          <w:rFonts w:cs="Calibri"/>
        </w:rPr>
        <w:t xml:space="preserve">ts complete the questionnaire. </w:t>
      </w:r>
      <w:r w:rsidRPr="00EA5A33">
        <w:rPr>
          <w:rFonts w:cs="Calibri"/>
        </w:rPr>
        <w:t>Administration time is around 20 minutes</w:t>
      </w:r>
      <w:r w:rsidR="00A47170">
        <w:rPr>
          <w:rFonts w:cs="Calibri"/>
        </w:rPr>
        <w:t xml:space="preserve"> for the interview or 5 for the self-report form</w:t>
      </w:r>
      <w:r w:rsidRPr="00EA5A33">
        <w:rPr>
          <w:rFonts w:cs="Calibri"/>
        </w:rPr>
        <w:t xml:space="preserve">. </w:t>
      </w:r>
    </w:p>
    <w:p w:rsidR="00BC6A13" w:rsidRPr="00EA5A33" w:rsidRDefault="00BC6A13" w:rsidP="00A067A4">
      <w:pPr>
        <w:pStyle w:val="Heading3"/>
      </w:pPr>
      <w:r w:rsidRPr="00EA5A33">
        <w:t>COMMENTS</w:t>
      </w:r>
    </w:p>
    <w:p w:rsidR="00BC6A13" w:rsidRDefault="00BC6A13" w:rsidP="00BC6A13">
      <w:pPr>
        <w:spacing w:after="120"/>
        <w:rPr>
          <w:rFonts w:cs="Calibri"/>
        </w:rPr>
      </w:pPr>
      <w:r w:rsidRPr="00EA5A33">
        <w:rPr>
          <w:rFonts w:cs="Calibri"/>
        </w:rPr>
        <w:t>The intended population for use is families affected by childhood traumatic head injuries.</w:t>
      </w:r>
    </w:p>
    <w:p w:rsidR="00BC6A13" w:rsidRPr="00EA5A33" w:rsidRDefault="00BC6A13" w:rsidP="00A067A4">
      <w:pPr>
        <w:pStyle w:val="Heading3"/>
      </w:pPr>
      <w:r w:rsidRPr="00EA5A33">
        <w:t>RATIONALE</w:t>
      </w:r>
    </w:p>
    <w:p w:rsidR="00BC6A13" w:rsidRDefault="00BC6A13" w:rsidP="00BC6A13">
      <w:pPr>
        <w:spacing w:after="120"/>
        <w:rPr>
          <w:rFonts w:cs="Calibri"/>
        </w:rPr>
      </w:pPr>
      <w:r w:rsidRPr="00EA5A33">
        <w:rPr>
          <w:rFonts w:cs="Calibri"/>
        </w:rPr>
        <w:t>The FBII has been used in numerous studies of recovery following TBI. Reliability and validity of this measure has been established. The FBII has been broadly used internationally; however, reliability and validity for the translated versions are lacking. The measure is freely available.</w:t>
      </w:r>
      <w:r>
        <w:rPr>
          <w:rFonts w:cs="Calibri"/>
        </w:rPr>
        <w:br/>
      </w:r>
      <w:r w:rsidRPr="00EA5A33">
        <w:rPr>
          <w:rFonts w:cs="Calibri"/>
        </w:rPr>
        <w:t>Data on approximately 300 families of children with TBI have been collected worldwide and are awaiting f</w:t>
      </w:r>
      <w:r w:rsidR="00A067A4">
        <w:rPr>
          <w:rFonts w:cs="Calibri"/>
        </w:rPr>
        <w:t xml:space="preserve">urther psychometric analyses. </w:t>
      </w:r>
      <w:r w:rsidRPr="00EA5A33">
        <w:rPr>
          <w:rFonts w:cs="Calibri"/>
        </w:rPr>
        <w:t>The measure is freely available.</w:t>
      </w:r>
    </w:p>
    <w:p w:rsidR="00BC6A13" w:rsidRPr="00EA5A33" w:rsidRDefault="00BC6A13" w:rsidP="00A067A4">
      <w:pPr>
        <w:pStyle w:val="Heading3"/>
      </w:pPr>
      <w:r w:rsidRPr="00EA5A33">
        <w:t>REFERENCES</w:t>
      </w:r>
      <w:r w:rsidR="00175FF1">
        <w:t xml:space="preserve"> </w:t>
      </w:r>
    </w:p>
    <w:p w:rsidR="00BC6A13" w:rsidRPr="00EA5A33" w:rsidRDefault="00BC6A13" w:rsidP="00BC6A13">
      <w:pPr>
        <w:rPr>
          <w:rFonts w:cs="Calibri"/>
        </w:rPr>
      </w:pPr>
      <w:r w:rsidRPr="00EA5A33">
        <w:rPr>
          <w:rFonts w:cs="Calibri"/>
        </w:rPr>
        <w:t xml:space="preserve">Burgess, E., </w:t>
      </w:r>
      <w:proofErr w:type="spellStart"/>
      <w:r w:rsidRPr="00EA5A33">
        <w:rPr>
          <w:rFonts w:cs="Calibri"/>
        </w:rPr>
        <w:t>Drotar</w:t>
      </w:r>
      <w:proofErr w:type="spellEnd"/>
      <w:r w:rsidRPr="00EA5A33">
        <w:rPr>
          <w:rFonts w:cs="Calibri"/>
        </w:rPr>
        <w:t xml:space="preserve">, D., Taylor, G., Wade, S., </w:t>
      </w:r>
      <w:proofErr w:type="spellStart"/>
      <w:r w:rsidRPr="00EA5A33">
        <w:rPr>
          <w:rFonts w:cs="Calibri"/>
        </w:rPr>
        <w:t>Stancin</w:t>
      </w:r>
      <w:proofErr w:type="spellEnd"/>
      <w:r w:rsidRPr="00EA5A33">
        <w:rPr>
          <w:rFonts w:cs="Calibri"/>
        </w:rPr>
        <w:t xml:space="preserve">, T., and </w:t>
      </w:r>
      <w:proofErr w:type="spellStart"/>
      <w:r w:rsidRPr="00EA5A33">
        <w:rPr>
          <w:rFonts w:cs="Calibri"/>
        </w:rPr>
        <w:t>Yeates</w:t>
      </w:r>
      <w:proofErr w:type="spellEnd"/>
      <w:r w:rsidRPr="00EA5A33">
        <w:rPr>
          <w:rFonts w:cs="Calibri"/>
        </w:rPr>
        <w:t xml:space="preserve">, K. (1999). The family burden of injury interview: reliability and validity studies. J Head Trauma </w:t>
      </w:r>
      <w:proofErr w:type="spellStart"/>
      <w:r w:rsidRPr="00EA5A33">
        <w:rPr>
          <w:rFonts w:cs="Calibri"/>
        </w:rPr>
        <w:t>Rehabil</w:t>
      </w:r>
      <w:proofErr w:type="spellEnd"/>
      <w:r w:rsidRPr="00EA5A33">
        <w:rPr>
          <w:rFonts w:cs="Calibri"/>
        </w:rPr>
        <w:t xml:space="preserve"> 14, 394-405.</w:t>
      </w:r>
    </w:p>
    <w:p w:rsidR="00BC6A13" w:rsidRDefault="00BC6A13" w:rsidP="00BC6A13">
      <w:pPr>
        <w:rPr>
          <w:rFonts w:cs="Calibri"/>
        </w:rPr>
      </w:pPr>
      <w:r w:rsidRPr="00EA5A33">
        <w:rPr>
          <w:rFonts w:cs="Calibri"/>
        </w:rPr>
        <w:t xml:space="preserve">Law, M., </w:t>
      </w:r>
      <w:proofErr w:type="spellStart"/>
      <w:r w:rsidRPr="00EA5A33">
        <w:rPr>
          <w:rFonts w:cs="Calibri"/>
        </w:rPr>
        <w:t>Petrenchik</w:t>
      </w:r>
      <w:proofErr w:type="spellEnd"/>
      <w:r w:rsidRPr="00EA5A33">
        <w:rPr>
          <w:rFonts w:cs="Calibri"/>
        </w:rPr>
        <w:t xml:space="preserve">, T., King, G., and Hurley, P. (2007). Perceived environmental barriers to recreation, community, and school participation for children and youth with physical disabilities. Arch Phys Med </w:t>
      </w:r>
      <w:proofErr w:type="spellStart"/>
      <w:r w:rsidRPr="00EA5A33">
        <w:rPr>
          <w:rFonts w:cs="Calibri"/>
        </w:rPr>
        <w:t>Rehabil</w:t>
      </w:r>
      <w:proofErr w:type="spellEnd"/>
      <w:r w:rsidRPr="00EA5A33">
        <w:rPr>
          <w:rFonts w:cs="Calibri"/>
        </w:rPr>
        <w:t xml:space="preserve"> 88, 1636-1642."</w:t>
      </w:r>
    </w:p>
    <w:p w:rsidR="00EA5A33" w:rsidRPr="00EA5A33" w:rsidRDefault="00EA5A33" w:rsidP="00EA5A33">
      <w:pPr>
        <w:rPr>
          <w:rFonts w:cs="Calibri"/>
        </w:rPr>
      </w:pPr>
      <w:r w:rsidRPr="00EA5A33">
        <w:rPr>
          <w:rFonts w:cs="Calibri"/>
        </w:rPr>
        <w:t xml:space="preserve">Taylor, H., Yeates, K., Wade, S., </w:t>
      </w:r>
      <w:proofErr w:type="spellStart"/>
      <w:r w:rsidRPr="00EA5A33">
        <w:rPr>
          <w:rFonts w:cs="Calibri"/>
        </w:rPr>
        <w:t>Drotar</w:t>
      </w:r>
      <w:proofErr w:type="spellEnd"/>
      <w:r w:rsidRPr="00EA5A33">
        <w:rPr>
          <w:rFonts w:cs="Calibri"/>
        </w:rPr>
        <w:t xml:space="preserve">, D., Klein, S., and </w:t>
      </w:r>
      <w:proofErr w:type="spellStart"/>
      <w:r w:rsidRPr="00EA5A33">
        <w:rPr>
          <w:rFonts w:cs="Calibri"/>
        </w:rPr>
        <w:t>Stancin</w:t>
      </w:r>
      <w:proofErr w:type="spellEnd"/>
      <w:r w:rsidRPr="00EA5A33">
        <w:rPr>
          <w:rFonts w:cs="Calibri"/>
        </w:rPr>
        <w:t>, T. (1999). Influences on first-year recovery from traumatic brain injury in children. Neuropsychology 13, 76-89.</w:t>
      </w:r>
    </w:p>
    <w:p w:rsidR="00EA5A33" w:rsidRPr="00EA5A33" w:rsidRDefault="00EA5A33" w:rsidP="00EA5A33">
      <w:pPr>
        <w:rPr>
          <w:rFonts w:cs="Calibri"/>
        </w:rPr>
      </w:pPr>
      <w:r w:rsidRPr="00EA5A33">
        <w:rPr>
          <w:rFonts w:cs="Calibri"/>
        </w:rPr>
        <w:t xml:space="preserve">Taylor, H., Yeates, K., Wade, S., </w:t>
      </w:r>
      <w:proofErr w:type="spellStart"/>
      <w:r w:rsidRPr="00EA5A33">
        <w:rPr>
          <w:rFonts w:cs="Calibri"/>
        </w:rPr>
        <w:t>Drotar</w:t>
      </w:r>
      <w:proofErr w:type="spellEnd"/>
      <w:r w:rsidRPr="00EA5A33">
        <w:rPr>
          <w:rFonts w:cs="Calibri"/>
        </w:rPr>
        <w:t xml:space="preserve">, D., </w:t>
      </w:r>
      <w:proofErr w:type="spellStart"/>
      <w:r w:rsidRPr="00EA5A33">
        <w:rPr>
          <w:rFonts w:cs="Calibri"/>
        </w:rPr>
        <w:t>Stancin</w:t>
      </w:r>
      <w:proofErr w:type="spellEnd"/>
      <w:r w:rsidRPr="00EA5A33">
        <w:rPr>
          <w:rFonts w:cs="Calibri"/>
        </w:rPr>
        <w:t xml:space="preserve">, T., and </w:t>
      </w:r>
      <w:proofErr w:type="spellStart"/>
      <w:r w:rsidRPr="00EA5A33">
        <w:rPr>
          <w:rFonts w:cs="Calibri"/>
        </w:rPr>
        <w:t>Burant</w:t>
      </w:r>
      <w:proofErr w:type="spellEnd"/>
      <w:r w:rsidRPr="00EA5A33">
        <w:rPr>
          <w:rFonts w:cs="Calibri"/>
        </w:rPr>
        <w:t xml:space="preserve">, C. (2001). Bidirectional child-family influences on outcomes of traumatic brain injury in children. J </w:t>
      </w:r>
      <w:proofErr w:type="spellStart"/>
      <w:r w:rsidRPr="00EA5A33">
        <w:rPr>
          <w:rFonts w:cs="Calibri"/>
        </w:rPr>
        <w:t>Int</w:t>
      </w:r>
      <w:proofErr w:type="spellEnd"/>
      <w:r w:rsidRPr="00EA5A33">
        <w:rPr>
          <w:rFonts w:cs="Calibri"/>
        </w:rPr>
        <w:t xml:space="preserve"> </w:t>
      </w:r>
      <w:proofErr w:type="spellStart"/>
      <w:r w:rsidRPr="00EA5A33">
        <w:rPr>
          <w:rFonts w:cs="Calibri"/>
        </w:rPr>
        <w:t>Neuropsychol</w:t>
      </w:r>
      <w:proofErr w:type="spellEnd"/>
      <w:r w:rsidRPr="00EA5A33">
        <w:rPr>
          <w:rFonts w:cs="Calibri"/>
        </w:rPr>
        <w:t xml:space="preserve"> Soc 7, 755-767.</w:t>
      </w:r>
    </w:p>
    <w:p w:rsidR="00EA5A33" w:rsidRPr="00EA5A33" w:rsidRDefault="00EA5A33" w:rsidP="00EA5A33">
      <w:pPr>
        <w:rPr>
          <w:rFonts w:cs="Calibri"/>
        </w:rPr>
      </w:pPr>
      <w:r w:rsidRPr="00EA5A33">
        <w:rPr>
          <w:rFonts w:cs="Calibri"/>
        </w:rPr>
        <w:t xml:space="preserve">Wade, S., Taylor, H., </w:t>
      </w:r>
      <w:proofErr w:type="spellStart"/>
      <w:r w:rsidRPr="00EA5A33">
        <w:rPr>
          <w:rFonts w:cs="Calibri"/>
        </w:rPr>
        <w:t>Drotar</w:t>
      </w:r>
      <w:proofErr w:type="spellEnd"/>
      <w:r w:rsidRPr="00EA5A33">
        <w:rPr>
          <w:rFonts w:cs="Calibri"/>
        </w:rPr>
        <w:t xml:space="preserve">, D., </w:t>
      </w:r>
      <w:proofErr w:type="spellStart"/>
      <w:r w:rsidRPr="00EA5A33">
        <w:rPr>
          <w:rFonts w:cs="Calibri"/>
        </w:rPr>
        <w:t>Stancin</w:t>
      </w:r>
      <w:proofErr w:type="spellEnd"/>
      <w:r w:rsidRPr="00EA5A33">
        <w:rPr>
          <w:rFonts w:cs="Calibri"/>
        </w:rPr>
        <w:t>, T., and Yeates, K. (1998). Family burden and adaptation during the initial year following traumatic brain injury (TBI) in children. Pediatrics 102, 110-116.</w:t>
      </w:r>
    </w:p>
    <w:p w:rsidR="00EA5A33" w:rsidRPr="00EA5A33" w:rsidRDefault="00EA5A33" w:rsidP="00EA5A33">
      <w:pPr>
        <w:rPr>
          <w:rFonts w:cs="Calibri"/>
        </w:rPr>
      </w:pPr>
      <w:r w:rsidRPr="00EA5A33">
        <w:rPr>
          <w:rFonts w:cs="Calibri"/>
        </w:rPr>
        <w:lastRenderedPageBreak/>
        <w:t xml:space="preserve">Wade, S., Taylor, H., </w:t>
      </w:r>
      <w:proofErr w:type="spellStart"/>
      <w:r w:rsidRPr="00EA5A33">
        <w:rPr>
          <w:rFonts w:cs="Calibri"/>
        </w:rPr>
        <w:t>Drotar</w:t>
      </w:r>
      <w:proofErr w:type="spellEnd"/>
      <w:r w:rsidRPr="00EA5A33">
        <w:rPr>
          <w:rFonts w:cs="Calibri"/>
        </w:rPr>
        <w:t xml:space="preserve">, D., </w:t>
      </w:r>
      <w:proofErr w:type="spellStart"/>
      <w:r w:rsidRPr="00EA5A33">
        <w:rPr>
          <w:rFonts w:cs="Calibri"/>
        </w:rPr>
        <w:t>Stancin</w:t>
      </w:r>
      <w:proofErr w:type="spellEnd"/>
      <w:r w:rsidRPr="00EA5A33">
        <w:rPr>
          <w:rFonts w:cs="Calibri"/>
        </w:rPr>
        <w:t xml:space="preserve">, T., Yeates, K., and </w:t>
      </w:r>
      <w:proofErr w:type="spellStart"/>
      <w:r w:rsidRPr="00EA5A33">
        <w:rPr>
          <w:rFonts w:cs="Calibri"/>
        </w:rPr>
        <w:t>Minich</w:t>
      </w:r>
      <w:proofErr w:type="spellEnd"/>
      <w:r w:rsidRPr="00EA5A33">
        <w:rPr>
          <w:rFonts w:cs="Calibri"/>
        </w:rPr>
        <w:t xml:space="preserve">, N. (2003). </w:t>
      </w:r>
      <w:proofErr w:type="spellStart"/>
      <w:r w:rsidRPr="00EA5A33">
        <w:rPr>
          <w:rFonts w:cs="Calibri"/>
        </w:rPr>
        <w:t>Parentadolescent</w:t>
      </w:r>
      <w:proofErr w:type="spellEnd"/>
      <w:r w:rsidRPr="00EA5A33">
        <w:rPr>
          <w:rFonts w:cs="Calibri"/>
        </w:rPr>
        <w:t xml:space="preserve"> interactions following traumatic brain injury: Their relationship to family adaptation and adolescent adjustment. J Head Trauma </w:t>
      </w:r>
      <w:proofErr w:type="spellStart"/>
      <w:r w:rsidRPr="00EA5A33">
        <w:rPr>
          <w:rFonts w:cs="Calibri"/>
        </w:rPr>
        <w:t>Rehabil</w:t>
      </w:r>
      <w:proofErr w:type="spellEnd"/>
      <w:r w:rsidRPr="00EA5A33">
        <w:rPr>
          <w:rFonts w:cs="Calibri"/>
        </w:rPr>
        <w:t xml:space="preserve"> 18, 164-176.</w:t>
      </w:r>
    </w:p>
    <w:p w:rsidR="00EA5A33" w:rsidRPr="00EA5A33" w:rsidRDefault="00EA5A33" w:rsidP="00EA5A33">
      <w:pPr>
        <w:rPr>
          <w:rFonts w:cs="Calibri"/>
        </w:rPr>
      </w:pPr>
      <w:r w:rsidRPr="00EA5A33">
        <w:rPr>
          <w:rFonts w:cs="Calibri"/>
        </w:rPr>
        <w:t xml:space="preserve">Wade, S., Taylor, H. D., D, </w:t>
      </w:r>
      <w:proofErr w:type="spellStart"/>
      <w:r w:rsidRPr="00EA5A33">
        <w:rPr>
          <w:rFonts w:cs="Calibri"/>
        </w:rPr>
        <w:t>Stancin</w:t>
      </w:r>
      <w:proofErr w:type="spellEnd"/>
      <w:r w:rsidRPr="00EA5A33">
        <w:rPr>
          <w:rFonts w:cs="Calibri"/>
        </w:rPr>
        <w:t xml:space="preserve">, T., Yeates, K., and </w:t>
      </w:r>
      <w:proofErr w:type="spellStart"/>
      <w:r w:rsidRPr="00EA5A33">
        <w:rPr>
          <w:rFonts w:cs="Calibri"/>
        </w:rPr>
        <w:t>Minich</w:t>
      </w:r>
      <w:proofErr w:type="spellEnd"/>
      <w:r w:rsidRPr="00EA5A33">
        <w:rPr>
          <w:rFonts w:cs="Calibri"/>
        </w:rPr>
        <w:t xml:space="preserve">, M. (2004). Interpersonal stressors and resources as predictors of parental adaptation following pediatric traumatic injury. J Consult </w:t>
      </w:r>
      <w:proofErr w:type="spellStart"/>
      <w:r w:rsidRPr="00EA5A33">
        <w:rPr>
          <w:rFonts w:cs="Calibri"/>
        </w:rPr>
        <w:t>Clin</w:t>
      </w:r>
      <w:proofErr w:type="spellEnd"/>
      <w:r w:rsidRPr="00EA5A33">
        <w:rPr>
          <w:rFonts w:cs="Calibri"/>
        </w:rPr>
        <w:t xml:space="preserve"> </w:t>
      </w:r>
      <w:proofErr w:type="spellStart"/>
      <w:r w:rsidRPr="00EA5A33">
        <w:rPr>
          <w:rFonts w:cs="Calibri"/>
        </w:rPr>
        <w:t>Psychol</w:t>
      </w:r>
      <w:proofErr w:type="spellEnd"/>
      <w:r w:rsidRPr="00EA5A33">
        <w:rPr>
          <w:rFonts w:cs="Calibri"/>
        </w:rPr>
        <w:t xml:space="preserve"> 72, 776-784.</w:t>
      </w:r>
    </w:p>
    <w:p w:rsidR="0079543B" w:rsidRPr="00EA5A33" w:rsidRDefault="00EA5A33" w:rsidP="00A067A4">
      <w:pPr>
        <w:pStyle w:val="Heading2"/>
      </w:pPr>
      <w:r>
        <w:br w:type="page"/>
      </w:r>
      <w:r w:rsidR="0079543B" w:rsidRPr="00EA5A33">
        <w:lastRenderedPageBreak/>
        <w:t xml:space="preserve">Family History Research Diagnostic Criteria (FHRDC) modified to DSM-IV-TR </w:t>
      </w:r>
    </w:p>
    <w:p w:rsidR="0079543B" w:rsidRPr="00EA5A33" w:rsidRDefault="0079543B" w:rsidP="00A067A4">
      <w:pPr>
        <w:pStyle w:val="Heading3"/>
      </w:pPr>
      <w:r w:rsidRPr="00EA5A33">
        <w:t>DESCRIPTION</w:t>
      </w:r>
    </w:p>
    <w:p w:rsidR="0079543B" w:rsidRPr="00EA5A33" w:rsidRDefault="0079543B" w:rsidP="0079543B">
      <w:pPr>
        <w:spacing w:after="120"/>
        <w:rPr>
          <w:rFonts w:cs="Calibri"/>
        </w:rPr>
      </w:pPr>
      <w:r w:rsidRPr="00EA5A33">
        <w:rPr>
          <w:rFonts w:cs="Calibri"/>
        </w:rPr>
        <w:t>The FHRDC was developed to assess family psychiatric history by means of interviewing the patient or relative who provides information about a</w:t>
      </w:r>
      <w:r w:rsidR="00A067A4">
        <w:rPr>
          <w:rFonts w:cs="Calibri"/>
        </w:rPr>
        <w:t xml:space="preserve">ll family members. </w:t>
      </w:r>
      <w:r w:rsidRPr="00EA5A33">
        <w:rPr>
          <w:rFonts w:cs="Calibri"/>
        </w:rPr>
        <w:t>This “family history” method is contrasted with the “family study” method in which every family member is interviewed to asse</w:t>
      </w:r>
      <w:r w:rsidR="00175FF1">
        <w:rPr>
          <w:rFonts w:cs="Calibri"/>
        </w:rPr>
        <w:t xml:space="preserve">ss family psychiatric history. </w:t>
      </w:r>
      <w:r w:rsidRPr="00EA5A33">
        <w:rPr>
          <w:rFonts w:cs="Calibri"/>
        </w:rPr>
        <w:t>Underestimation of diagnoses in the family history method compared with the family study method is lessened by using diagnostic criteria du</w:t>
      </w:r>
      <w:r w:rsidR="00175FF1">
        <w:rPr>
          <w:rFonts w:cs="Calibri"/>
        </w:rPr>
        <w:t xml:space="preserve">ring the specific questioning. </w:t>
      </w:r>
      <w:r w:rsidRPr="00EA5A33">
        <w:rPr>
          <w:rFonts w:cs="Calibri"/>
        </w:rPr>
        <w:t>The original semi-structured interview has been modified by using DSM-IV-TR criteria.</w:t>
      </w:r>
    </w:p>
    <w:p w:rsidR="0079543B" w:rsidRPr="00EA5A33" w:rsidRDefault="0079543B" w:rsidP="00A067A4">
      <w:pPr>
        <w:pStyle w:val="Heading3"/>
      </w:pPr>
      <w:r w:rsidRPr="00EA5A33">
        <w:t>PERMISSIBLE VALUES</w:t>
      </w:r>
    </w:p>
    <w:p w:rsidR="0079543B" w:rsidRPr="00EA5A33" w:rsidRDefault="0079543B" w:rsidP="0079543B">
      <w:pPr>
        <w:spacing w:after="120"/>
        <w:rPr>
          <w:rFonts w:cs="Calibri"/>
        </w:rPr>
      </w:pPr>
      <w:r w:rsidRPr="00EA5A33">
        <w:rPr>
          <w:rFonts w:cs="Calibri"/>
        </w:rPr>
        <w:t xml:space="preserve">Scores of 0 = no diagnosis in a particular family member; 1 = possible specific disorder diagnosis in a particular family member; 2 = probable specific disorder diagnosis </w:t>
      </w:r>
      <w:r w:rsidR="00A067A4">
        <w:rPr>
          <w:rFonts w:cs="Calibri"/>
        </w:rPr>
        <w:t xml:space="preserve">in a particular family member. </w:t>
      </w:r>
      <w:r w:rsidRPr="00EA5A33">
        <w:rPr>
          <w:rFonts w:cs="Calibri"/>
        </w:rPr>
        <w:t>The overall family psychiatric history score has been reported as follows: 0 = no family psychiatric disorder; 1 = at least one member of the family met criteria for a psychiatric disorder but no treatment was received; 2 = a family member met criteria for a psychiatric disorder and has received outpatient treatment or been arrested for antisocial behavior; 3 = a family member met criteria for a psychiatric disorder and has had inpatient psychiatric treatment or has been incarcerated.</w:t>
      </w:r>
    </w:p>
    <w:p w:rsidR="0079543B" w:rsidRPr="00EA5A33" w:rsidRDefault="0079543B" w:rsidP="00A067A4">
      <w:pPr>
        <w:pStyle w:val="Heading3"/>
      </w:pPr>
      <w:r w:rsidRPr="00EA5A33">
        <w:t>PROCEDURE</w:t>
      </w:r>
    </w:p>
    <w:p w:rsidR="0079543B" w:rsidRPr="00EA5A33" w:rsidRDefault="0079543B" w:rsidP="0079543B">
      <w:pPr>
        <w:spacing w:after="120"/>
        <w:rPr>
          <w:rFonts w:cs="Calibri"/>
        </w:rPr>
      </w:pPr>
      <w:r w:rsidRPr="00EA5A33">
        <w:rPr>
          <w:rFonts w:cs="Calibri"/>
        </w:rPr>
        <w:t>The instrument is generally administered by a clinician or research assistant with one parent of the pediatric patient wit</w:t>
      </w:r>
      <w:r w:rsidR="00A067A4">
        <w:rPr>
          <w:rFonts w:cs="Calibri"/>
        </w:rPr>
        <w:t xml:space="preserve">h TBI. </w:t>
      </w:r>
      <w:r w:rsidRPr="00EA5A33">
        <w:rPr>
          <w:rFonts w:cs="Calibri"/>
        </w:rPr>
        <w:t>It takes between 5-15 minutes to administer depending on whether only 1</w:t>
      </w:r>
      <w:r w:rsidRPr="00EA5A33">
        <w:rPr>
          <w:rFonts w:cs="Calibri"/>
          <w:vertAlign w:val="superscript"/>
        </w:rPr>
        <w:t>st</w:t>
      </w:r>
      <w:r w:rsidRPr="00EA5A33">
        <w:rPr>
          <w:rFonts w:cs="Calibri"/>
        </w:rPr>
        <w:t xml:space="preserve"> degree relatives or both 1</w:t>
      </w:r>
      <w:r w:rsidRPr="00EA5A33">
        <w:rPr>
          <w:rFonts w:cs="Calibri"/>
          <w:vertAlign w:val="superscript"/>
        </w:rPr>
        <w:t>st</w:t>
      </w:r>
      <w:r w:rsidRPr="00EA5A33">
        <w:rPr>
          <w:rFonts w:cs="Calibri"/>
        </w:rPr>
        <w:t xml:space="preserve"> and 2</w:t>
      </w:r>
      <w:r w:rsidRPr="00EA5A33">
        <w:rPr>
          <w:rFonts w:cs="Calibri"/>
          <w:vertAlign w:val="superscript"/>
        </w:rPr>
        <w:t>nd</w:t>
      </w:r>
      <w:r w:rsidRPr="00EA5A33">
        <w:rPr>
          <w:rFonts w:cs="Calibri"/>
        </w:rPr>
        <w:t xml:space="preserve"> degree relatives are the focus of inquiry and depending on how many individuals have a psychiatric disorder.</w:t>
      </w:r>
    </w:p>
    <w:p w:rsidR="0079543B" w:rsidRPr="00EA5A33" w:rsidRDefault="0079543B" w:rsidP="00A067A4">
      <w:pPr>
        <w:pStyle w:val="Heading3"/>
      </w:pPr>
      <w:r w:rsidRPr="00EA5A33">
        <w:t>COMMENTS</w:t>
      </w:r>
    </w:p>
    <w:p w:rsidR="0079543B" w:rsidRPr="00EA5A33" w:rsidRDefault="0079543B" w:rsidP="0079543B">
      <w:pPr>
        <w:spacing w:after="120"/>
        <w:rPr>
          <w:rFonts w:cs="Calibri"/>
        </w:rPr>
      </w:pPr>
      <w:r w:rsidRPr="00EA5A33">
        <w:rPr>
          <w:rFonts w:cs="Calibri"/>
        </w:rPr>
        <w:t>The interview is appropriate to capture psychiatric status of family members of any age.</w:t>
      </w:r>
    </w:p>
    <w:p w:rsidR="0079543B" w:rsidRPr="00EA5A33" w:rsidRDefault="0079543B" w:rsidP="00A067A4">
      <w:pPr>
        <w:pStyle w:val="Heading3"/>
      </w:pPr>
      <w:r w:rsidRPr="00EA5A33">
        <w:t>RATIONALE</w:t>
      </w:r>
    </w:p>
    <w:p w:rsidR="0079543B" w:rsidRPr="00EA5A33" w:rsidRDefault="0079543B" w:rsidP="0079543B">
      <w:pPr>
        <w:spacing w:after="120"/>
        <w:rPr>
          <w:rFonts w:cs="Calibri"/>
        </w:rPr>
      </w:pPr>
      <w:r w:rsidRPr="00EA5A33">
        <w:rPr>
          <w:rFonts w:cs="Calibri"/>
        </w:rPr>
        <w:t>The interview has accepted reliability and validity and is useful in determining the influence of overall family psychiatric history or of a family history of a specific disorder on the development of psychiatric disorders that emerge after TBI in children.</w:t>
      </w:r>
    </w:p>
    <w:p w:rsidR="0079543B" w:rsidRPr="00EA5A33" w:rsidRDefault="0079543B" w:rsidP="00A067A4">
      <w:pPr>
        <w:pStyle w:val="Heading3"/>
      </w:pPr>
      <w:r w:rsidRPr="00EA5A33">
        <w:t>REFERENCES</w:t>
      </w:r>
    </w:p>
    <w:p w:rsidR="00A067A4" w:rsidRDefault="00A067A4" w:rsidP="0079543B">
      <w:pPr>
        <w:spacing w:after="120" w:line="240" w:lineRule="auto"/>
        <w:rPr>
          <w:rFonts w:cs="Calibri"/>
        </w:rPr>
      </w:pPr>
      <w:proofErr w:type="spellStart"/>
      <w:r w:rsidRPr="00A067A4">
        <w:rPr>
          <w:rFonts w:cs="Calibri"/>
        </w:rPr>
        <w:t>Andreasen</w:t>
      </w:r>
      <w:proofErr w:type="spellEnd"/>
      <w:r w:rsidRPr="00A067A4">
        <w:rPr>
          <w:rFonts w:cs="Calibri"/>
        </w:rPr>
        <w:t xml:space="preserve">, N. C., Endicott, J., Spitzer, R. L. &amp; </w:t>
      </w:r>
      <w:proofErr w:type="spellStart"/>
      <w:r w:rsidRPr="00A067A4">
        <w:rPr>
          <w:rFonts w:cs="Calibri"/>
        </w:rPr>
        <w:t>Winokur</w:t>
      </w:r>
      <w:proofErr w:type="spellEnd"/>
      <w:r w:rsidRPr="00A067A4">
        <w:rPr>
          <w:rFonts w:cs="Calibri"/>
        </w:rPr>
        <w:t>, G. (1977). The family history method using diagnostic criteria. Reliability and validity. Arch Gen Psychiatry 34, 1229-35.</w:t>
      </w:r>
    </w:p>
    <w:p w:rsidR="00A067A4" w:rsidRPr="00A067A4" w:rsidRDefault="00A067A4" w:rsidP="00A067A4">
      <w:pPr>
        <w:rPr>
          <w:rFonts w:cs="Calibri"/>
        </w:rPr>
      </w:pPr>
      <w:proofErr w:type="spellStart"/>
      <w:r w:rsidRPr="00A067A4">
        <w:rPr>
          <w:rFonts w:cs="Calibri"/>
        </w:rPr>
        <w:t>Andreasen</w:t>
      </w:r>
      <w:proofErr w:type="spellEnd"/>
      <w:r w:rsidRPr="00A067A4">
        <w:rPr>
          <w:rFonts w:cs="Calibri"/>
        </w:rPr>
        <w:t xml:space="preserve">, N. C., Rice, J., Endicott, J., Reich, T. &amp; Coryell, W. (1994). The family history approach to diagnosis. In </w:t>
      </w:r>
      <w:proofErr w:type="spellStart"/>
      <w:r w:rsidRPr="00A067A4">
        <w:rPr>
          <w:rFonts w:cs="Calibri"/>
        </w:rPr>
        <w:t>Psychatric</w:t>
      </w:r>
      <w:proofErr w:type="spellEnd"/>
      <w:r w:rsidRPr="00A067A4">
        <w:rPr>
          <w:rFonts w:cs="Calibri"/>
        </w:rPr>
        <w:t xml:space="preserve"> Epidemiology Assessment Concepts and Methods (ed. J. E. </w:t>
      </w:r>
      <w:proofErr w:type="spellStart"/>
      <w:r w:rsidRPr="00A067A4">
        <w:rPr>
          <w:rFonts w:cs="Calibri"/>
        </w:rPr>
        <w:t>Mezzich</w:t>
      </w:r>
      <w:proofErr w:type="spellEnd"/>
      <w:r w:rsidRPr="00A067A4">
        <w:rPr>
          <w:rFonts w:cs="Calibri"/>
        </w:rPr>
        <w:t xml:space="preserve">, M. R. Jorge and I. M. </w:t>
      </w:r>
      <w:proofErr w:type="spellStart"/>
      <w:r w:rsidRPr="00A067A4">
        <w:rPr>
          <w:rFonts w:cs="Calibri"/>
        </w:rPr>
        <w:t>Salloum</w:t>
      </w:r>
      <w:proofErr w:type="spellEnd"/>
      <w:r w:rsidRPr="00A067A4">
        <w:rPr>
          <w:rFonts w:cs="Calibri"/>
        </w:rPr>
        <w:t>), pp. 349-367. The John Hopkins University Press: Baltimore and London.</w:t>
      </w:r>
    </w:p>
    <w:p w:rsidR="00FD6879" w:rsidRPr="00EA5A33" w:rsidRDefault="00A067A4" w:rsidP="00A067A4">
      <w:pPr>
        <w:spacing w:after="120" w:line="240" w:lineRule="auto"/>
        <w:rPr>
          <w:rFonts w:cs="Calibri"/>
        </w:rPr>
      </w:pPr>
      <w:r w:rsidRPr="00A067A4">
        <w:rPr>
          <w:rFonts w:cs="Calibri"/>
        </w:rPr>
        <w:t xml:space="preserve">Max, J. E., Robin, D. A., Lindgren, S. D., Smith, W. L., Jr., Sato, Y., </w:t>
      </w:r>
      <w:proofErr w:type="spellStart"/>
      <w:r w:rsidRPr="00A067A4">
        <w:rPr>
          <w:rFonts w:cs="Calibri"/>
        </w:rPr>
        <w:t>Mattheis</w:t>
      </w:r>
      <w:proofErr w:type="spellEnd"/>
      <w:r w:rsidRPr="00A067A4">
        <w:rPr>
          <w:rFonts w:cs="Calibri"/>
        </w:rPr>
        <w:t xml:space="preserve">, P. J., </w:t>
      </w:r>
      <w:proofErr w:type="spellStart"/>
      <w:r w:rsidRPr="00A067A4">
        <w:rPr>
          <w:rFonts w:cs="Calibri"/>
        </w:rPr>
        <w:t>Stierwalt</w:t>
      </w:r>
      <w:proofErr w:type="spellEnd"/>
      <w:r w:rsidRPr="00A067A4">
        <w:rPr>
          <w:rFonts w:cs="Calibri"/>
        </w:rPr>
        <w:t>, J. A. G. &amp; Castillo, C. S. (1997). Traumatic brain injury in children and adolescents: Psychiatric disorders at two years. Journal of the American Academy of Child &amp; Adolescent Psychiatry 36, 1278-1285.</w:t>
      </w:r>
      <w:r w:rsidRPr="00EA5A33">
        <w:rPr>
          <w:rFonts w:cs="Calibri"/>
        </w:rPr>
        <w:t xml:space="preserve"> </w:t>
      </w:r>
    </w:p>
    <w:sectPr w:rsidR="00FD6879" w:rsidRPr="00EA5A33" w:rsidSect="00B5027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613" w:rsidRDefault="00CC4613" w:rsidP="003256BA">
      <w:pPr>
        <w:spacing w:after="0" w:line="240" w:lineRule="auto"/>
      </w:pPr>
      <w:r>
        <w:separator/>
      </w:r>
    </w:p>
  </w:endnote>
  <w:endnote w:type="continuationSeparator" w:id="0">
    <w:p w:rsidR="00CC4613" w:rsidRDefault="00CC4613" w:rsidP="00325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429" w:rsidRDefault="00F25571" w:rsidP="00F25571">
    <w:pPr>
      <w:tabs>
        <w:tab w:val="left" w:pos="8640"/>
      </w:tabs>
    </w:pPr>
    <w:r>
      <w:t xml:space="preserve">TBI CDE </w:t>
    </w:r>
    <w:r w:rsidRPr="005463F4">
      <w:t>Version 2.0</w:t>
    </w:r>
    <w:r>
      <w:tab/>
    </w:r>
    <w:r w:rsidR="00EF7429">
      <w:fldChar w:fldCharType="begin"/>
    </w:r>
    <w:r w:rsidR="00EF7429">
      <w:instrText xml:space="preserve"> PAGE   \* MERGEFORMAT </w:instrText>
    </w:r>
    <w:r w:rsidR="00EF7429">
      <w:fldChar w:fldCharType="separate"/>
    </w:r>
    <w:r w:rsidR="00B75E15">
      <w:rPr>
        <w:noProof/>
      </w:rPr>
      <w:t>1</w:t>
    </w:r>
    <w:r w:rsidR="00EF7429">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613" w:rsidRDefault="00CC4613" w:rsidP="003256BA">
      <w:pPr>
        <w:spacing w:after="0" w:line="240" w:lineRule="auto"/>
      </w:pPr>
      <w:r>
        <w:separator/>
      </w:r>
    </w:p>
  </w:footnote>
  <w:footnote w:type="continuationSeparator" w:id="0">
    <w:p w:rsidR="00CC4613" w:rsidRDefault="00CC4613" w:rsidP="003256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7A4" w:rsidRPr="005463F4" w:rsidRDefault="00A067A4" w:rsidP="00A067A4">
    <w:pPr>
      <w:spacing w:after="0"/>
      <w:jc w:val="center"/>
      <w:rPr>
        <w:rFonts w:cs="Calibri"/>
        <w:b/>
        <w:sz w:val="28"/>
        <w:szCs w:val="28"/>
      </w:rPr>
    </w:pPr>
    <w:r w:rsidRPr="005463F4">
      <w:rPr>
        <w:rFonts w:cs="Calibri"/>
        <w:b/>
        <w:sz w:val="28"/>
        <w:szCs w:val="28"/>
      </w:rPr>
      <w:t>Traumatic Brain Injury (TBI) Common Data Element (CDE)</w:t>
    </w:r>
  </w:p>
  <w:p w:rsidR="00A067A4" w:rsidRPr="005463F4" w:rsidRDefault="00A067A4" w:rsidP="00A067A4">
    <w:pPr>
      <w:spacing w:after="0"/>
      <w:jc w:val="center"/>
      <w:rPr>
        <w:rFonts w:cs="Calibri"/>
        <w:b/>
        <w:sz w:val="28"/>
        <w:szCs w:val="28"/>
      </w:rPr>
    </w:pPr>
    <w:r w:rsidRPr="005463F4">
      <w:rPr>
        <w:rFonts w:cs="Calibri"/>
        <w:b/>
        <w:sz w:val="28"/>
        <w:szCs w:val="28"/>
      </w:rPr>
      <w:t>Outcome Measure Recommendations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07DA4"/>
    <w:multiLevelType w:val="multilevel"/>
    <w:tmpl w:val="BB9852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905A35"/>
    <w:multiLevelType w:val="hybridMultilevel"/>
    <w:tmpl w:val="3A4026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914476"/>
    <w:multiLevelType w:val="hybridMultilevel"/>
    <w:tmpl w:val="33629B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771130"/>
    <w:multiLevelType w:val="hybridMultilevel"/>
    <w:tmpl w:val="B5ECD3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A47F50"/>
    <w:multiLevelType w:val="hybridMultilevel"/>
    <w:tmpl w:val="CFC8C4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8F43A2"/>
    <w:multiLevelType w:val="hybridMultilevel"/>
    <w:tmpl w:val="F05232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8E72F7"/>
    <w:multiLevelType w:val="hybridMultilevel"/>
    <w:tmpl w:val="E55A5C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EE14FD"/>
    <w:multiLevelType w:val="hybridMultilevel"/>
    <w:tmpl w:val="5A249D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AA3F97"/>
    <w:multiLevelType w:val="hybridMultilevel"/>
    <w:tmpl w:val="5308F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DA570C"/>
    <w:multiLevelType w:val="hybridMultilevel"/>
    <w:tmpl w:val="3376B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420597"/>
    <w:multiLevelType w:val="hybridMultilevel"/>
    <w:tmpl w:val="9D789D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61673F"/>
    <w:multiLevelType w:val="hybridMultilevel"/>
    <w:tmpl w:val="5A48E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825C5A"/>
    <w:multiLevelType w:val="hybridMultilevel"/>
    <w:tmpl w:val="4404D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4F18D2"/>
    <w:multiLevelType w:val="multilevel"/>
    <w:tmpl w:val="AB0A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802AC9"/>
    <w:multiLevelType w:val="hybridMultilevel"/>
    <w:tmpl w:val="5308F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C02253"/>
    <w:multiLevelType w:val="hybridMultilevel"/>
    <w:tmpl w:val="970069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396B9A"/>
    <w:multiLevelType w:val="hybridMultilevel"/>
    <w:tmpl w:val="898C56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EA5272"/>
    <w:multiLevelType w:val="hybridMultilevel"/>
    <w:tmpl w:val="6A2C75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010DBF"/>
    <w:multiLevelType w:val="hybridMultilevel"/>
    <w:tmpl w:val="1B167A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747C42"/>
    <w:multiLevelType w:val="hybridMultilevel"/>
    <w:tmpl w:val="7610AB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561820"/>
    <w:multiLevelType w:val="hybridMultilevel"/>
    <w:tmpl w:val="5308F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7205FB"/>
    <w:multiLevelType w:val="hybridMultilevel"/>
    <w:tmpl w:val="AA7CE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4541D6"/>
    <w:multiLevelType w:val="hybridMultilevel"/>
    <w:tmpl w:val="5308F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97341B"/>
    <w:multiLevelType w:val="hybridMultilevel"/>
    <w:tmpl w:val="C596B9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9D6B2B"/>
    <w:multiLevelType w:val="multilevel"/>
    <w:tmpl w:val="1BC6F6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5B85BE9"/>
    <w:multiLevelType w:val="hybridMultilevel"/>
    <w:tmpl w:val="73CA95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24"/>
  </w:num>
  <w:num w:numId="4">
    <w:abstractNumId w:val="9"/>
  </w:num>
  <w:num w:numId="5">
    <w:abstractNumId w:val="22"/>
  </w:num>
  <w:num w:numId="6">
    <w:abstractNumId w:val="17"/>
  </w:num>
  <w:num w:numId="7">
    <w:abstractNumId w:val="20"/>
  </w:num>
  <w:num w:numId="8">
    <w:abstractNumId w:val="8"/>
  </w:num>
  <w:num w:numId="9">
    <w:abstractNumId w:val="14"/>
  </w:num>
  <w:num w:numId="10">
    <w:abstractNumId w:val="21"/>
  </w:num>
  <w:num w:numId="11">
    <w:abstractNumId w:val="11"/>
  </w:num>
  <w:num w:numId="12">
    <w:abstractNumId w:val="1"/>
  </w:num>
  <w:num w:numId="13">
    <w:abstractNumId w:val="3"/>
  </w:num>
  <w:num w:numId="14">
    <w:abstractNumId w:val="12"/>
  </w:num>
  <w:num w:numId="15">
    <w:abstractNumId w:val="18"/>
  </w:num>
  <w:num w:numId="16">
    <w:abstractNumId w:val="10"/>
  </w:num>
  <w:num w:numId="17">
    <w:abstractNumId w:val="23"/>
  </w:num>
  <w:num w:numId="18">
    <w:abstractNumId w:val="25"/>
  </w:num>
  <w:num w:numId="19">
    <w:abstractNumId w:val="15"/>
  </w:num>
  <w:num w:numId="20">
    <w:abstractNumId w:val="2"/>
  </w:num>
  <w:num w:numId="21">
    <w:abstractNumId w:val="7"/>
  </w:num>
  <w:num w:numId="22">
    <w:abstractNumId w:val="4"/>
  </w:num>
  <w:num w:numId="23">
    <w:abstractNumId w:val="5"/>
  </w:num>
  <w:num w:numId="24">
    <w:abstractNumId w:val="6"/>
  </w:num>
  <w:num w:numId="25">
    <w:abstractNumId w:val="19"/>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42DF"/>
    <w:rsid w:val="00005423"/>
    <w:rsid w:val="000166F1"/>
    <w:rsid w:val="00036648"/>
    <w:rsid w:val="00067485"/>
    <w:rsid w:val="000923C6"/>
    <w:rsid w:val="000C103F"/>
    <w:rsid w:val="000C5D9B"/>
    <w:rsid w:val="000C677D"/>
    <w:rsid w:val="000E4D62"/>
    <w:rsid w:val="000F20BF"/>
    <w:rsid w:val="00105870"/>
    <w:rsid w:val="00126875"/>
    <w:rsid w:val="00133519"/>
    <w:rsid w:val="00137957"/>
    <w:rsid w:val="00151EE1"/>
    <w:rsid w:val="00175FF1"/>
    <w:rsid w:val="00186B84"/>
    <w:rsid w:val="001A1472"/>
    <w:rsid w:val="001B190F"/>
    <w:rsid w:val="001C3A62"/>
    <w:rsid w:val="001D4F0B"/>
    <w:rsid w:val="00201DB9"/>
    <w:rsid w:val="0022540E"/>
    <w:rsid w:val="0023143B"/>
    <w:rsid w:val="00257409"/>
    <w:rsid w:val="0026399F"/>
    <w:rsid w:val="0026667A"/>
    <w:rsid w:val="00272AF0"/>
    <w:rsid w:val="002772D0"/>
    <w:rsid w:val="00283B0C"/>
    <w:rsid w:val="002A76D8"/>
    <w:rsid w:val="002B2DCC"/>
    <w:rsid w:val="002E0240"/>
    <w:rsid w:val="002E3666"/>
    <w:rsid w:val="002F045A"/>
    <w:rsid w:val="003017B7"/>
    <w:rsid w:val="003256BA"/>
    <w:rsid w:val="00331FE7"/>
    <w:rsid w:val="00362150"/>
    <w:rsid w:val="003632F5"/>
    <w:rsid w:val="0038142D"/>
    <w:rsid w:val="00390AFC"/>
    <w:rsid w:val="00397664"/>
    <w:rsid w:val="003A10E2"/>
    <w:rsid w:val="003A684C"/>
    <w:rsid w:val="003A71F0"/>
    <w:rsid w:val="003C1198"/>
    <w:rsid w:val="003C5959"/>
    <w:rsid w:val="003D1229"/>
    <w:rsid w:val="003D1E85"/>
    <w:rsid w:val="003F48E0"/>
    <w:rsid w:val="00407ED8"/>
    <w:rsid w:val="00412771"/>
    <w:rsid w:val="00416C28"/>
    <w:rsid w:val="004216FF"/>
    <w:rsid w:val="00425DCE"/>
    <w:rsid w:val="00431050"/>
    <w:rsid w:val="00436F2C"/>
    <w:rsid w:val="00440B65"/>
    <w:rsid w:val="00446D34"/>
    <w:rsid w:val="00451F71"/>
    <w:rsid w:val="00472EB4"/>
    <w:rsid w:val="004A1A0B"/>
    <w:rsid w:val="004A6DFA"/>
    <w:rsid w:val="004A7991"/>
    <w:rsid w:val="004B766F"/>
    <w:rsid w:val="004E73A8"/>
    <w:rsid w:val="00552A1A"/>
    <w:rsid w:val="0057055B"/>
    <w:rsid w:val="00571C71"/>
    <w:rsid w:val="00575537"/>
    <w:rsid w:val="00577465"/>
    <w:rsid w:val="005779AF"/>
    <w:rsid w:val="00584452"/>
    <w:rsid w:val="00595C38"/>
    <w:rsid w:val="00597B14"/>
    <w:rsid w:val="005A7A94"/>
    <w:rsid w:val="005D1371"/>
    <w:rsid w:val="005D3954"/>
    <w:rsid w:val="005E172F"/>
    <w:rsid w:val="005F2C7C"/>
    <w:rsid w:val="005F4802"/>
    <w:rsid w:val="005F492E"/>
    <w:rsid w:val="0061104A"/>
    <w:rsid w:val="006126F3"/>
    <w:rsid w:val="00641332"/>
    <w:rsid w:val="0064276E"/>
    <w:rsid w:val="00653E0A"/>
    <w:rsid w:val="00656917"/>
    <w:rsid w:val="006A6ED8"/>
    <w:rsid w:val="006B58A1"/>
    <w:rsid w:val="006D24E0"/>
    <w:rsid w:val="006F24CB"/>
    <w:rsid w:val="006F327D"/>
    <w:rsid w:val="006F58D1"/>
    <w:rsid w:val="00715490"/>
    <w:rsid w:val="00715E1B"/>
    <w:rsid w:val="0073451E"/>
    <w:rsid w:val="00747374"/>
    <w:rsid w:val="00747B7F"/>
    <w:rsid w:val="00757EB8"/>
    <w:rsid w:val="00761F5E"/>
    <w:rsid w:val="0079543B"/>
    <w:rsid w:val="007A1862"/>
    <w:rsid w:val="007A76D2"/>
    <w:rsid w:val="008122AB"/>
    <w:rsid w:val="0082143F"/>
    <w:rsid w:val="0083461E"/>
    <w:rsid w:val="00837790"/>
    <w:rsid w:val="008517B1"/>
    <w:rsid w:val="008559F6"/>
    <w:rsid w:val="00865F08"/>
    <w:rsid w:val="008711D5"/>
    <w:rsid w:val="00872036"/>
    <w:rsid w:val="00892BFF"/>
    <w:rsid w:val="0089414D"/>
    <w:rsid w:val="00896C1C"/>
    <w:rsid w:val="00897A76"/>
    <w:rsid w:val="008D53AA"/>
    <w:rsid w:val="008E024A"/>
    <w:rsid w:val="008F3218"/>
    <w:rsid w:val="008F563C"/>
    <w:rsid w:val="0091544D"/>
    <w:rsid w:val="00915661"/>
    <w:rsid w:val="0095430C"/>
    <w:rsid w:val="00957C3D"/>
    <w:rsid w:val="009877E3"/>
    <w:rsid w:val="00994F6F"/>
    <w:rsid w:val="009D6578"/>
    <w:rsid w:val="009E2D7C"/>
    <w:rsid w:val="009E4116"/>
    <w:rsid w:val="009F3D95"/>
    <w:rsid w:val="00A01395"/>
    <w:rsid w:val="00A067A4"/>
    <w:rsid w:val="00A113F5"/>
    <w:rsid w:val="00A342B0"/>
    <w:rsid w:val="00A354C6"/>
    <w:rsid w:val="00A43D8E"/>
    <w:rsid w:val="00A47170"/>
    <w:rsid w:val="00A50916"/>
    <w:rsid w:val="00A668FE"/>
    <w:rsid w:val="00A771A0"/>
    <w:rsid w:val="00A77ED9"/>
    <w:rsid w:val="00A91A68"/>
    <w:rsid w:val="00A942DF"/>
    <w:rsid w:val="00AC68C0"/>
    <w:rsid w:val="00AD42B7"/>
    <w:rsid w:val="00AE19BF"/>
    <w:rsid w:val="00B146A6"/>
    <w:rsid w:val="00B33EFA"/>
    <w:rsid w:val="00B34FCC"/>
    <w:rsid w:val="00B35A36"/>
    <w:rsid w:val="00B37CE3"/>
    <w:rsid w:val="00B50270"/>
    <w:rsid w:val="00B55883"/>
    <w:rsid w:val="00B71CE2"/>
    <w:rsid w:val="00B74F2C"/>
    <w:rsid w:val="00B75E15"/>
    <w:rsid w:val="00B808CD"/>
    <w:rsid w:val="00B840F4"/>
    <w:rsid w:val="00B92FE1"/>
    <w:rsid w:val="00BA177D"/>
    <w:rsid w:val="00BB167B"/>
    <w:rsid w:val="00BC6A13"/>
    <w:rsid w:val="00BD7D4C"/>
    <w:rsid w:val="00BE295B"/>
    <w:rsid w:val="00C02CD4"/>
    <w:rsid w:val="00C10BD6"/>
    <w:rsid w:val="00C1442F"/>
    <w:rsid w:val="00C638D1"/>
    <w:rsid w:val="00C657EB"/>
    <w:rsid w:val="00C6740D"/>
    <w:rsid w:val="00C80913"/>
    <w:rsid w:val="00C83AC8"/>
    <w:rsid w:val="00C926B3"/>
    <w:rsid w:val="00CC4613"/>
    <w:rsid w:val="00CD5942"/>
    <w:rsid w:val="00CE6A31"/>
    <w:rsid w:val="00CF3C01"/>
    <w:rsid w:val="00D44C4D"/>
    <w:rsid w:val="00D468A6"/>
    <w:rsid w:val="00D61192"/>
    <w:rsid w:val="00D84A13"/>
    <w:rsid w:val="00D942BF"/>
    <w:rsid w:val="00DD6C49"/>
    <w:rsid w:val="00E0090D"/>
    <w:rsid w:val="00E04531"/>
    <w:rsid w:val="00E20EB1"/>
    <w:rsid w:val="00E41FF2"/>
    <w:rsid w:val="00E51D1C"/>
    <w:rsid w:val="00E53B4C"/>
    <w:rsid w:val="00E712E2"/>
    <w:rsid w:val="00E85E53"/>
    <w:rsid w:val="00EA5A33"/>
    <w:rsid w:val="00EB5061"/>
    <w:rsid w:val="00EF4835"/>
    <w:rsid w:val="00EF7429"/>
    <w:rsid w:val="00F173F8"/>
    <w:rsid w:val="00F17B5E"/>
    <w:rsid w:val="00F22CE7"/>
    <w:rsid w:val="00F25571"/>
    <w:rsid w:val="00F407D7"/>
    <w:rsid w:val="00F517A6"/>
    <w:rsid w:val="00F858AE"/>
    <w:rsid w:val="00FA6A1A"/>
    <w:rsid w:val="00FB29AD"/>
    <w:rsid w:val="00FC3DFE"/>
    <w:rsid w:val="00FD2B2F"/>
    <w:rsid w:val="00FD6879"/>
    <w:rsid w:val="00FE1FF0"/>
    <w:rsid w:val="00FE5182"/>
    <w:rsid w:val="00FF2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C63D26A-3031-483B-AC92-3F571C994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270"/>
    <w:pPr>
      <w:spacing w:after="200" w:line="276" w:lineRule="auto"/>
    </w:pPr>
    <w:rPr>
      <w:sz w:val="22"/>
      <w:szCs w:val="22"/>
    </w:rPr>
  </w:style>
  <w:style w:type="paragraph" w:styleId="Heading2">
    <w:name w:val="heading 2"/>
    <w:basedOn w:val="Normal"/>
    <w:next w:val="Normal"/>
    <w:link w:val="Heading2Char"/>
    <w:uiPriority w:val="9"/>
    <w:unhideWhenUsed/>
    <w:qFormat/>
    <w:rsid w:val="00A067A4"/>
    <w:pPr>
      <w:spacing w:after="120"/>
      <w:outlineLvl w:val="1"/>
    </w:pPr>
    <w:rPr>
      <w:rFonts w:cs="Calibri"/>
      <w:b/>
      <w:sz w:val="24"/>
      <w:szCs w:val="24"/>
    </w:rPr>
  </w:style>
  <w:style w:type="paragraph" w:styleId="Heading3">
    <w:name w:val="heading 3"/>
    <w:basedOn w:val="Normal"/>
    <w:next w:val="Default"/>
    <w:link w:val="Heading3Char"/>
    <w:uiPriority w:val="99"/>
    <w:qFormat/>
    <w:rsid w:val="00A067A4"/>
    <w:pPr>
      <w:spacing w:after="120"/>
      <w:outlineLvl w:val="2"/>
    </w:pPr>
    <w:rPr>
      <w:rFonts w:cs="Calibri"/>
      <w:b/>
    </w:rPr>
  </w:style>
  <w:style w:type="paragraph" w:styleId="Heading4">
    <w:name w:val="heading 4"/>
    <w:basedOn w:val="Normal"/>
    <w:next w:val="Normal"/>
    <w:link w:val="Heading4Char"/>
    <w:uiPriority w:val="9"/>
    <w:semiHidden/>
    <w:unhideWhenUsed/>
    <w:qFormat/>
    <w:rsid w:val="0022540E"/>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rnl">
    <w:name w:val="jrnl"/>
    <w:basedOn w:val="DefaultParagraphFont"/>
    <w:rsid w:val="0073451E"/>
  </w:style>
  <w:style w:type="paragraph" w:customStyle="1" w:styleId="Default">
    <w:name w:val="Default"/>
    <w:rsid w:val="002B2DCC"/>
    <w:pPr>
      <w:autoSpaceDE w:val="0"/>
      <w:autoSpaceDN w:val="0"/>
      <w:adjustRightInd w:val="0"/>
    </w:pPr>
    <w:rPr>
      <w:rFonts w:ascii="Times New Roman" w:hAnsi="Times New Roman"/>
      <w:color w:val="000000"/>
      <w:sz w:val="24"/>
      <w:szCs w:val="24"/>
    </w:rPr>
  </w:style>
  <w:style w:type="character" w:customStyle="1" w:styleId="Heading3Char">
    <w:name w:val="Heading 3 Char"/>
    <w:basedOn w:val="DefaultParagraphFont"/>
    <w:link w:val="Heading3"/>
    <w:uiPriority w:val="99"/>
    <w:rsid w:val="00A067A4"/>
    <w:rPr>
      <w:rFonts w:cs="Calibri"/>
      <w:b/>
      <w:sz w:val="22"/>
      <w:szCs w:val="22"/>
    </w:rPr>
  </w:style>
  <w:style w:type="character" w:styleId="Strong">
    <w:name w:val="Strong"/>
    <w:basedOn w:val="DefaultParagraphFont"/>
    <w:uiPriority w:val="22"/>
    <w:qFormat/>
    <w:rsid w:val="002B2DCC"/>
    <w:rPr>
      <w:b/>
      <w:bCs/>
    </w:rPr>
  </w:style>
  <w:style w:type="character" w:styleId="Hyperlink">
    <w:name w:val="Hyperlink"/>
    <w:basedOn w:val="DefaultParagraphFont"/>
    <w:uiPriority w:val="99"/>
    <w:unhideWhenUsed/>
    <w:rsid w:val="00A668FE"/>
    <w:rPr>
      <w:strike w:val="0"/>
      <w:dstrike w:val="0"/>
      <w:color w:val="0000FF"/>
      <w:u w:val="single"/>
      <w:effect w:val="none"/>
    </w:rPr>
  </w:style>
  <w:style w:type="character" w:customStyle="1" w:styleId="ncitalic1">
    <w:name w:val="ncitalic1"/>
    <w:basedOn w:val="DefaultParagraphFont"/>
    <w:rsid w:val="00A668FE"/>
    <w:rPr>
      <w:i/>
      <w:iCs/>
      <w:color w:val="000000"/>
    </w:rPr>
  </w:style>
  <w:style w:type="character" w:customStyle="1" w:styleId="meta">
    <w:name w:val="meta"/>
    <w:basedOn w:val="DefaultParagraphFont"/>
    <w:rsid w:val="00AD42B7"/>
  </w:style>
  <w:style w:type="character" w:styleId="FollowedHyperlink">
    <w:name w:val="FollowedHyperlink"/>
    <w:basedOn w:val="DefaultParagraphFont"/>
    <w:uiPriority w:val="99"/>
    <w:semiHidden/>
    <w:unhideWhenUsed/>
    <w:rsid w:val="006F58D1"/>
    <w:rPr>
      <w:color w:val="800080"/>
      <w:u w:val="single"/>
    </w:rPr>
  </w:style>
  <w:style w:type="character" w:customStyle="1" w:styleId="dnnalignleft">
    <w:name w:val="dnnalignleft"/>
    <w:basedOn w:val="DefaultParagraphFont"/>
    <w:rsid w:val="006F58D1"/>
  </w:style>
  <w:style w:type="character" w:customStyle="1" w:styleId="Heading4Char">
    <w:name w:val="Heading 4 Char"/>
    <w:basedOn w:val="DefaultParagraphFont"/>
    <w:link w:val="Heading4"/>
    <w:uiPriority w:val="9"/>
    <w:semiHidden/>
    <w:rsid w:val="0022540E"/>
    <w:rPr>
      <w:rFonts w:ascii="Calibri" w:eastAsia="Times New Roman" w:hAnsi="Calibri" w:cs="Times New Roman"/>
      <w:b/>
      <w:bCs/>
      <w:sz w:val="28"/>
      <w:szCs w:val="28"/>
    </w:rPr>
  </w:style>
  <w:style w:type="character" w:customStyle="1" w:styleId="ej-j-source">
    <w:name w:val="ej-j-source"/>
    <w:basedOn w:val="DefaultParagraphFont"/>
    <w:rsid w:val="0022540E"/>
  </w:style>
  <w:style w:type="paragraph" w:styleId="NormalWeb">
    <w:name w:val="Normal (Web)"/>
    <w:basedOn w:val="Normal"/>
    <w:uiPriority w:val="99"/>
    <w:semiHidden/>
    <w:unhideWhenUsed/>
    <w:rsid w:val="00331FE7"/>
    <w:pPr>
      <w:spacing w:before="100" w:beforeAutospacing="1" w:after="100" w:afterAutospacing="1" w:line="240" w:lineRule="auto"/>
    </w:pPr>
    <w:rPr>
      <w:rFonts w:ascii="Times New Roman" w:eastAsia="Times New Roman" w:hAnsi="Times New Roman"/>
      <w:sz w:val="24"/>
      <w:szCs w:val="24"/>
    </w:rPr>
  </w:style>
  <w:style w:type="character" w:customStyle="1" w:styleId="citedby">
    <w:name w:val="citedby_"/>
    <w:basedOn w:val="DefaultParagraphFont"/>
    <w:rsid w:val="00331FE7"/>
    <w:rPr>
      <w:sz w:val="24"/>
      <w:szCs w:val="24"/>
      <w:bdr w:val="none" w:sz="0" w:space="0" w:color="auto" w:frame="1"/>
      <w:vertAlign w:val="baseline"/>
    </w:rPr>
  </w:style>
  <w:style w:type="character" w:styleId="CommentReference">
    <w:name w:val="annotation reference"/>
    <w:basedOn w:val="DefaultParagraphFont"/>
    <w:uiPriority w:val="99"/>
    <w:semiHidden/>
    <w:unhideWhenUsed/>
    <w:rsid w:val="00D468A6"/>
    <w:rPr>
      <w:sz w:val="16"/>
      <w:szCs w:val="16"/>
    </w:rPr>
  </w:style>
  <w:style w:type="paragraph" w:styleId="CommentText">
    <w:name w:val="annotation text"/>
    <w:basedOn w:val="Normal"/>
    <w:link w:val="CommentTextChar"/>
    <w:uiPriority w:val="99"/>
    <w:semiHidden/>
    <w:unhideWhenUsed/>
    <w:rsid w:val="00D468A6"/>
    <w:rPr>
      <w:sz w:val="20"/>
      <w:szCs w:val="20"/>
    </w:rPr>
  </w:style>
  <w:style w:type="character" w:customStyle="1" w:styleId="CommentTextChar">
    <w:name w:val="Comment Text Char"/>
    <w:basedOn w:val="DefaultParagraphFont"/>
    <w:link w:val="CommentText"/>
    <w:uiPriority w:val="99"/>
    <w:semiHidden/>
    <w:rsid w:val="00D468A6"/>
  </w:style>
  <w:style w:type="paragraph" w:styleId="CommentSubject">
    <w:name w:val="annotation subject"/>
    <w:basedOn w:val="CommentText"/>
    <w:next w:val="CommentText"/>
    <w:link w:val="CommentSubjectChar"/>
    <w:uiPriority w:val="99"/>
    <w:semiHidden/>
    <w:unhideWhenUsed/>
    <w:rsid w:val="00D468A6"/>
    <w:rPr>
      <w:b/>
      <w:bCs/>
    </w:rPr>
  </w:style>
  <w:style w:type="character" w:customStyle="1" w:styleId="CommentSubjectChar">
    <w:name w:val="Comment Subject Char"/>
    <w:basedOn w:val="CommentTextChar"/>
    <w:link w:val="CommentSubject"/>
    <w:uiPriority w:val="99"/>
    <w:semiHidden/>
    <w:rsid w:val="00D468A6"/>
    <w:rPr>
      <w:b/>
      <w:bCs/>
    </w:rPr>
  </w:style>
  <w:style w:type="paragraph" w:styleId="BalloonText">
    <w:name w:val="Balloon Text"/>
    <w:basedOn w:val="Normal"/>
    <w:link w:val="BalloonTextChar"/>
    <w:uiPriority w:val="99"/>
    <w:semiHidden/>
    <w:unhideWhenUsed/>
    <w:rsid w:val="00D468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8A6"/>
    <w:rPr>
      <w:rFonts w:ascii="Tahoma" w:hAnsi="Tahoma" w:cs="Tahoma"/>
      <w:sz w:val="16"/>
      <w:szCs w:val="16"/>
    </w:rPr>
  </w:style>
  <w:style w:type="paragraph" w:styleId="Header">
    <w:name w:val="header"/>
    <w:basedOn w:val="Normal"/>
    <w:link w:val="HeaderChar"/>
    <w:uiPriority w:val="99"/>
    <w:unhideWhenUsed/>
    <w:rsid w:val="003256BA"/>
    <w:pPr>
      <w:tabs>
        <w:tab w:val="center" w:pos="4680"/>
        <w:tab w:val="right" w:pos="9360"/>
      </w:tabs>
    </w:pPr>
  </w:style>
  <w:style w:type="character" w:customStyle="1" w:styleId="HeaderChar">
    <w:name w:val="Header Char"/>
    <w:basedOn w:val="DefaultParagraphFont"/>
    <w:link w:val="Header"/>
    <w:uiPriority w:val="99"/>
    <w:rsid w:val="003256BA"/>
    <w:rPr>
      <w:sz w:val="22"/>
      <w:szCs w:val="22"/>
    </w:rPr>
  </w:style>
  <w:style w:type="paragraph" w:styleId="Footer">
    <w:name w:val="footer"/>
    <w:basedOn w:val="Normal"/>
    <w:link w:val="FooterChar"/>
    <w:uiPriority w:val="99"/>
    <w:unhideWhenUsed/>
    <w:rsid w:val="003256BA"/>
    <w:pPr>
      <w:tabs>
        <w:tab w:val="center" w:pos="4680"/>
        <w:tab w:val="right" w:pos="9360"/>
      </w:tabs>
    </w:pPr>
  </w:style>
  <w:style w:type="character" w:customStyle="1" w:styleId="FooterChar">
    <w:name w:val="Footer Char"/>
    <w:basedOn w:val="DefaultParagraphFont"/>
    <w:link w:val="Footer"/>
    <w:uiPriority w:val="99"/>
    <w:rsid w:val="003256BA"/>
    <w:rPr>
      <w:sz w:val="22"/>
      <w:szCs w:val="22"/>
    </w:rPr>
  </w:style>
  <w:style w:type="paragraph" w:styleId="ListParagraph">
    <w:name w:val="List Paragraph"/>
    <w:basedOn w:val="Normal"/>
    <w:uiPriority w:val="34"/>
    <w:qFormat/>
    <w:rsid w:val="00FD6879"/>
    <w:pPr>
      <w:ind w:left="720"/>
    </w:pPr>
  </w:style>
  <w:style w:type="paragraph" w:styleId="Caption">
    <w:name w:val="caption"/>
    <w:basedOn w:val="Normal"/>
    <w:next w:val="Normal"/>
    <w:uiPriority w:val="35"/>
    <w:unhideWhenUsed/>
    <w:qFormat/>
    <w:rsid w:val="00175FF1"/>
    <w:rPr>
      <w:b/>
      <w:bCs/>
      <w:sz w:val="20"/>
      <w:szCs w:val="20"/>
    </w:rPr>
  </w:style>
  <w:style w:type="character" w:customStyle="1" w:styleId="Heading2Char">
    <w:name w:val="Heading 2 Char"/>
    <w:basedOn w:val="DefaultParagraphFont"/>
    <w:link w:val="Heading2"/>
    <w:uiPriority w:val="9"/>
    <w:rsid w:val="00A067A4"/>
    <w:rPr>
      <w:rFonts w:cs="Calibr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29947">
      <w:bodyDiv w:val="1"/>
      <w:marLeft w:val="0"/>
      <w:marRight w:val="0"/>
      <w:marTop w:val="0"/>
      <w:marBottom w:val="0"/>
      <w:divBdr>
        <w:top w:val="none" w:sz="0" w:space="0" w:color="auto"/>
        <w:left w:val="none" w:sz="0" w:space="0" w:color="auto"/>
        <w:bottom w:val="none" w:sz="0" w:space="0" w:color="auto"/>
        <w:right w:val="none" w:sz="0" w:space="0" w:color="auto"/>
      </w:divBdr>
    </w:div>
    <w:div w:id="405961282">
      <w:bodyDiv w:val="1"/>
      <w:marLeft w:val="0"/>
      <w:marRight w:val="0"/>
      <w:marTop w:val="0"/>
      <w:marBottom w:val="0"/>
      <w:divBdr>
        <w:top w:val="none" w:sz="0" w:space="0" w:color="auto"/>
        <w:left w:val="none" w:sz="0" w:space="0" w:color="auto"/>
        <w:bottom w:val="none" w:sz="0" w:space="0" w:color="auto"/>
        <w:right w:val="none" w:sz="0" w:space="0" w:color="auto"/>
      </w:divBdr>
      <w:divsChild>
        <w:div w:id="230510732">
          <w:marLeft w:val="1636"/>
          <w:marRight w:val="0"/>
          <w:marTop w:val="0"/>
          <w:marBottom w:val="0"/>
          <w:divBdr>
            <w:top w:val="single" w:sz="24" w:space="0" w:color="6C9D30"/>
            <w:left w:val="single" w:sz="2" w:space="0" w:color="2E2E2E"/>
            <w:bottom w:val="single" w:sz="2" w:space="0" w:color="2E2E2E"/>
            <w:right w:val="single" w:sz="2" w:space="0" w:color="2E2E2E"/>
          </w:divBdr>
          <w:divsChild>
            <w:div w:id="1537691390">
              <w:marLeft w:val="0"/>
              <w:marRight w:val="0"/>
              <w:marTop w:val="19"/>
              <w:marBottom w:val="0"/>
              <w:divBdr>
                <w:top w:val="none" w:sz="0" w:space="0" w:color="auto"/>
                <w:left w:val="none" w:sz="0" w:space="0" w:color="auto"/>
                <w:bottom w:val="none" w:sz="0" w:space="0" w:color="auto"/>
                <w:right w:val="none" w:sz="0" w:space="0" w:color="auto"/>
              </w:divBdr>
              <w:divsChild>
                <w:div w:id="518353820">
                  <w:marLeft w:val="0"/>
                  <w:marRight w:val="0"/>
                  <w:marTop w:val="0"/>
                  <w:marBottom w:val="0"/>
                  <w:divBdr>
                    <w:top w:val="none" w:sz="0" w:space="0" w:color="auto"/>
                    <w:left w:val="none" w:sz="0" w:space="0" w:color="auto"/>
                    <w:bottom w:val="none" w:sz="0" w:space="0" w:color="auto"/>
                    <w:right w:val="none" w:sz="0" w:space="0" w:color="auto"/>
                  </w:divBdr>
                  <w:divsChild>
                    <w:div w:id="1243637494">
                      <w:marLeft w:val="0"/>
                      <w:marRight w:val="0"/>
                      <w:marTop w:val="0"/>
                      <w:marBottom w:val="0"/>
                      <w:divBdr>
                        <w:top w:val="none" w:sz="0" w:space="0" w:color="auto"/>
                        <w:left w:val="none" w:sz="0" w:space="0" w:color="auto"/>
                        <w:bottom w:val="none" w:sz="0" w:space="0" w:color="auto"/>
                        <w:right w:val="none" w:sz="0" w:space="0" w:color="auto"/>
                      </w:divBdr>
                      <w:divsChild>
                        <w:div w:id="2049798781">
                          <w:marLeft w:val="0"/>
                          <w:marRight w:val="0"/>
                          <w:marTop w:val="0"/>
                          <w:marBottom w:val="0"/>
                          <w:divBdr>
                            <w:top w:val="none" w:sz="0" w:space="0" w:color="auto"/>
                            <w:left w:val="none" w:sz="0" w:space="0" w:color="auto"/>
                            <w:bottom w:val="none" w:sz="0" w:space="0" w:color="auto"/>
                            <w:right w:val="none" w:sz="0" w:space="0" w:color="auto"/>
                          </w:divBdr>
                          <w:divsChild>
                            <w:div w:id="1333027465">
                              <w:marLeft w:val="0"/>
                              <w:marRight w:val="0"/>
                              <w:marTop w:val="0"/>
                              <w:marBottom w:val="0"/>
                              <w:divBdr>
                                <w:top w:val="none" w:sz="0" w:space="0" w:color="auto"/>
                                <w:left w:val="none" w:sz="0" w:space="0" w:color="auto"/>
                                <w:bottom w:val="none" w:sz="0" w:space="0" w:color="auto"/>
                                <w:right w:val="none" w:sz="0" w:space="0" w:color="auto"/>
                              </w:divBdr>
                            </w:div>
                            <w:div w:id="138001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611063">
      <w:bodyDiv w:val="1"/>
      <w:marLeft w:val="0"/>
      <w:marRight w:val="0"/>
      <w:marTop w:val="0"/>
      <w:marBottom w:val="0"/>
      <w:divBdr>
        <w:top w:val="none" w:sz="0" w:space="0" w:color="auto"/>
        <w:left w:val="none" w:sz="0" w:space="0" w:color="auto"/>
        <w:bottom w:val="none" w:sz="0" w:space="0" w:color="auto"/>
        <w:right w:val="none" w:sz="0" w:space="0" w:color="auto"/>
      </w:divBdr>
    </w:div>
    <w:div w:id="584345412">
      <w:bodyDiv w:val="1"/>
      <w:marLeft w:val="0"/>
      <w:marRight w:val="0"/>
      <w:marTop w:val="0"/>
      <w:marBottom w:val="0"/>
      <w:divBdr>
        <w:top w:val="none" w:sz="0" w:space="0" w:color="auto"/>
        <w:left w:val="none" w:sz="0" w:space="0" w:color="auto"/>
        <w:bottom w:val="none" w:sz="0" w:space="0" w:color="auto"/>
        <w:right w:val="none" w:sz="0" w:space="0" w:color="auto"/>
      </w:divBdr>
      <w:divsChild>
        <w:div w:id="19205215">
          <w:marLeft w:val="1636"/>
          <w:marRight w:val="0"/>
          <w:marTop w:val="0"/>
          <w:marBottom w:val="0"/>
          <w:divBdr>
            <w:top w:val="single" w:sz="24" w:space="0" w:color="6C9D30"/>
            <w:left w:val="single" w:sz="2" w:space="0" w:color="2E2E2E"/>
            <w:bottom w:val="single" w:sz="2" w:space="0" w:color="2E2E2E"/>
            <w:right w:val="single" w:sz="2" w:space="0" w:color="2E2E2E"/>
          </w:divBdr>
          <w:divsChild>
            <w:div w:id="1700623852">
              <w:marLeft w:val="0"/>
              <w:marRight w:val="0"/>
              <w:marTop w:val="19"/>
              <w:marBottom w:val="0"/>
              <w:divBdr>
                <w:top w:val="none" w:sz="0" w:space="0" w:color="auto"/>
                <w:left w:val="none" w:sz="0" w:space="0" w:color="auto"/>
                <w:bottom w:val="none" w:sz="0" w:space="0" w:color="auto"/>
                <w:right w:val="none" w:sz="0" w:space="0" w:color="auto"/>
              </w:divBdr>
              <w:divsChild>
                <w:div w:id="255750852">
                  <w:marLeft w:val="0"/>
                  <w:marRight w:val="0"/>
                  <w:marTop w:val="0"/>
                  <w:marBottom w:val="0"/>
                  <w:divBdr>
                    <w:top w:val="none" w:sz="0" w:space="0" w:color="auto"/>
                    <w:left w:val="none" w:sz="0" w:space="0" w:color="auto"/>
                    <w:bottom w:val="none" w:sz="0" w:space="0" w:color="auto"/>
                    <w:right w:val="none" w:sz="0" w:space="0" w:color="auto"/>
                  </w:divBdr>
                  <w:divsChild>
                    <w:div w:id="2000841916">
                      <w:marLeft w:val="0"/>
                      <w:marRight w:val="0"/>
                      <w:marTop w:val="0"/>
                      <w:marBottom w:val="0"/>
                      <w:divBdr>
                        <w:top w:val="none" w:sz="0" w:space="0" w:color="auto"/>
                        <w:left w:val="none" w:sz="0" w:space="0" w:color="auto"/>
                        <w:bottom w:val="none" w:sz="0" w:space="0" w:color="auto"/>
                        <w:right w:val="none" w:sz="0" w:space="0" w:color="auto"/>
                      </w:divBdr>
                      <w:divsChild>
                        <w:div w:id="669603679">
                          <w:marLeft w:val="0"/>
                          <w:marRight w:val="0"/>
                          <w:marTop w:val="0"/>
                          <w:marBottom w:val="0"/>
                          <w:divBdr>
                            <w:top w:val="none" w:sz="0" w:space="0" w:color="auto"/>
                            <w:left w:val="none" w:sz="0" w:space="0" w:color="auto"/>
                            <w:bottom w:val="none" w:sz="0" w:space="0" w:color="auto"/>
                            <w:right w:val="none" w:sz="0" w:space="0" w:color="auto"/>
                          </w:divBdr>
                          <w:divsChild>
                            <w:div w:id="62487438">
                              <w:marLeft w:val="0"/>
                              <w:marRight w:val="0"/>
                              <w:marTop w:val="0"/>
                              <w:marBottom w:val="0"/>
                              <w:divBdr>
                                <w:top w:val="none" w:sz="0" w:space="0" w:color="auto"/>
                                <w:left w:val="none" w:sz="0" w:space="0" w:color="auto"/>
                                <w:bottom w:val="none" w:sz="0" w:space="0" w:color="auto"/>
                                <w:right w:val="none" w:sz="0" w:space="0" w:color="auto"/>
                              </w:divBdr>
                            </w:div>
                            <w:div w:id="55555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814908">
      <w:bodyDiv w:val="1"/>
      <w:marLeft w:val="0"/>
      <w:marRight w:val="0"/>
      <w:marTop w:val="0"/>
      <w:marBottom w:val="0"/>
      <w:divBdr>
        <w:top w:val="none" w:sz="0" w:space="0" w:color="auto"/>
        <w:left w:val="none" w:sz="0" w:space="0" w:color="auto"/>
        <w:bottom w:val="none" w:sz="0" w:space="0" w:color="auto"/>
        <w:right w:val="none" w:sz="0" w:space="0" w:color="auto"/>
      </w:divBdr>
    </w:div>
    <w:div w:id="1208950437">
      <w:bodyDiv w:val="1"/>
      <w:marLeft w:val="0"/>
      <w:marRight w:val="0"/>
      <w:marTop w:val="0"/>
      <w:marBottom w:val="0"/>
      <w:divBdr>
        <w:top w:val="none" w:sz="0" w:space="0" w:color="auto"/>
        <w:left w:val="none" w:sz="0" w:space="0" w:color="auto"/>
        <w:bottom w:val="none" w:sz="0" w:space="0" w:color="auto"/>
        <w:right w:val="none" w:sz="0" w:space="0" w:color="auto"/>
      </w:divBdr>
    </w:div>
    <w:div w:id="1220242607">
      <w:bodyDiv w:val="1"/>
      <w:marLeft w:val="0"/>
      <w:marRight w:val="0"/>
      <w:marTop w:val="0"/>
      <w:marBottom w:val="0"/>
      <w:divBdr>
        <w:top w:val="none" w:sz="0" w:space="0" w:color="auto"/>
        <w:left w:val="none" w:sz="0" w:space="0" w:color="auto"/>
        <w:bottom w:val="none" w:sz="0" w:space="0" w:color="auto"/>
        <w:right w:val="none" w:sz="0" w:space="0" w:color="auto"/>
      </w:divBdr>
      <w:divsChild>
        <w:div w:id="306520565">
          <w:marLeft w:val="0"/>
          <w:marRight w:val="0"/>
          <w:marTop w:val="0"/>
          <w:marBottom w:val="0"/>
          <w:divBdr>
            <w:top w:val="none" w:sz="0" w:space="0" w:color="auto"/>
            <w:left w:val="none" w:sz="0" w:space="0" w:color="auto"/>
            <w:bottom w:val="none" w:sz="0" w:space="0" w:color="auto"/>
            <w:right w:val="none" w:sz="0" w:space="0" w:color="auto"/>
          </w:divBdr>
        </w:div>
      </w:divsChild>
    </w:div>
    <w:div w:id="1430852282">
      <w:bodyDiv w:val="1"/>
      <w:marLeft w:val="0"/>
      <w:marRight w:val="0"/>
      <w:marTop w:val="0"/>
      <w:marBottom w:val="0"/>
      <w:divBdr>
        <w:top w:val="none" w:sz="0" w:space="0" w:color="auto"/>
        <w:left w:val="none" w:sz="0" w:space="0" w:color="auto"/>
        <w:bottom w:val="none" w:sz="0" w:space="0" w:color="auto"/>
        <w:right w:val="none" w:sz="0" w:space="0" w:color="auto"/>
      </w:divBdr>
      <w:divsChild>
        <w:div w:id="945304658">
          <w:marLeft w:val="0"/>
          <w:marRight w:val="0"/>
          <w:marTop w:val="0"/>
          <w:marBottom w:val="0"/>
          <w:divBdr>
            <w:top w:val="none" w:sz="0" w:space="0" w:color="auto"/>
            <w:left w:val="none" w:sz="0" w:space="0" w:color="auto"/>
            <w:bottom w:val="none" w:sz="0" w:space="0" w:color="auto"/>
            <w:right w:val="none" w:sz="0" w:space="0" w:color="auto"/>
          </w:divBdr>
          <w:divsChild>
            <w:div w:id="1005323763">
              <w:marLeft w:val="0"/>
              <w:marRight w:val="0"/>
              <w:marTop w:val="0"/>
              <w:marBottom w:val="0"/>
              <w:divBdr>
                <w:top w:val="none" w:sz="0" w:space="0" w:color="auto"/>
                <w:left w:val="none" w:sz="0" w:space="0" w:color="auto"/>
                <w:bottom w:val="none" w:sz="0" w:space="0" w:color="auto"/>
                <w:right w:val="none" w:sz="0" w:space="0" w:color="auto"/>
              </w:divBdr>
              <w:divsChild>
                <w:div w:id="1912541176">
                  <w:marLeft w:val="0"/>
                  <w:marRight w:val="0"/>
                  <w:marTop w:val="0"/>
                  <w:marBottom w:val="374"/>
                  <w:divBdr>
                    <w:top w:val="none" w:sz="0" w:space="0" w:color="auto"/>
                    <w:left w:val="none" w:sz="0" w:space="0" w:color="auto"/>
                    <w:bottom w:val="single" w:sz="8" w:space="0" w:color="E0E0E0"/>
                    <w:right w:val="none" w:sz="0" w:space="0" w:color="auto"/>
                  </w:divBdr>
                  <w:divsChild>
                    <w:div w:id="1697266144">
                      <w:marLeft w:val="0"/>
                      <w:marRight w:val="0"/>
                      <w:marTop w:val="0"/>
                      <w:marBottom w:val="0"/>
                      <w:divBdr>
                        <w:top w:val="none" w:sz="0" w:space="0" w:color="auto"/>
                        <w:left w:val="none" w:sz="0" w:space="0" w:color="auto"/>
                        <w:bottom w:val="none" w:sz="0" w:space="0" w:color="auto"/>
                        <w:right w:val="none" w:sz="0" w:space="0" w:color="auto"/>
                      </w:divBdr>
                      <w:divsChild>
                        <w:div w:id="255789433">
                          <w:marLeft w:val="0"/>
                          <w:marRight w:val="0"/>
                          <w:marTop w:val="0"/>
                          <w:marBottom w:val="374"/>
                          <w:divBdr>
                            <w:top w:val="none" w:sz="0" w:space="0" w:color="auto"/>
                            <w:left w:val="none" w:sz="0" w:space="0" w:color="auto"/>
                            <w:bottom w:val="single" w:sz="12" w:space="0" w:color="EBEBEB"/>
                            <w:right w:val="none" w:sz="0" w:space="0" w:color="auto"/>
                          </w:divBdr>
                          <w:divsChild>
                            <w:div w:id="167163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259446">
      <w:bodyDiv w:val="1"/>
      <w:marLeft w:val="0"/>
      <w:marRight w:val="0"/>
      <w:marTop w:val="0"/>
      <w:marBottom w:val="0"/>
      <w:divBdr>
        <w:top w:val="none" w:sz="0" w:space="0" w:color="auto"/>
        <w:left w:val="none" w:sz="0" w:space="0" w:color="auto"/>
        <w:bottom w:val="none" w:sz="0" w:space="0" w:color="auto"/>
        <w:right w:val="none" w:sz="0" w:space="0" w:color="auto"/>
      </w:divBdr>
    </w:div>
    <w:div w:id="1557888155">
      <w:bodyDiv w:val="1"/>
      <w:marLeft w:val="0"/>
      <w:marRight w:val="0"/>
      <w:marTop w:val="0"/>
      <w:marBottom w:val="0"/>
      <w:divBdr>
        <w:top w:val="none" w:sz="0" w:space="0" w:color="auto"/>
        <w:left w:val="none" w:sz="0" w:space="0" w:color="auto"/>
        <w:bottom w:val="none" w:sz="0" w:space="0" w:color="auto"/>
        <w:right w:val="none" w:sz="0" w:space="0" w:color="auto"/>
      </w:divBdr>
      <w:divsChild>
        <w:div w:id="1954940304">
          <w:marLeft w:val="0"/>
          <w:marRight w:val="0"/>
          <w:marTop w:val="0"/>
          <w:marBottom w:val="0"/>
          <w:divBdr>
            <w:top w:val="none" w:sz="0" w:space="0" w:color="auto"/>
            <w:left w:val="none" w:sz="0" w:space="0" w:color="auto"/>
            <w:bottom w:val="none" w:sz="0" w:space="0" w:color="auto"/>
            <w:right w:val="none" w:sz="0" w:space="0" w:color="auto"/>
          </w:divBdr>
        </w:div>
      </w:divsChild>
    </w:div>
    <w:div w:id="1606690529">
      <w:bodyDiv w:val="1"/>
      <w:marLeft w:val="0"/>
      <w:marRight w:val="0"/>
      <w:marTop w:val="0"/>
      <w:marBottom w:val="0"/>
      <w:divBdr>
        <w:top w:val="none" w:sz="0" w:space="0" w:color="auto"/>
        <w:left w:val="none" w:sz="0" w:space="0" w:color="auto"/>
        <w:bottom w:val="none" w:sz="0" w:space="0" w:color="auto"/>
        <w:right w:val="none" w:sz="0" w:space="0" w:color="auto"/>
      </w:divBdr>
      <w:divsChild>
        <w:div w:id="1209368481">
          <w:marLeft w:val="1636"/>
          <w:marRight w:val="0"/>
          <w:marTop w:val="0"/>
          <w:marBottom w:val="0"/>
          <w:divBdr>
            <w:top w:val="single" w:sz="24" w:space="0" w:color="6C9D30"/>
            <w:left w:val="single" w:sz="2" w:space="0" w:color="2E2E2E"/>
            <w:bottom w:val="single" w:sz="2" w:space="0" w:color="2E2E2E"/>
            <w:right w:val="single" w:sz="2" w:space="0" w:color="2E2E2E"/>
          </w:divBdr>
          <w:divsChild>
            <w:div w:id="1454053736">
              <w:marLeft w:val="0"/>
              <w:marRight w:val="0"/>
              <w:marTop w:val="19"/>
              <w:marBottom w:val="0"/>
              <w:divBdr>
                <w:top w:val="none" w:sz="0" w:space="0" w:color="auto"/>
                <w:left w:val="none" w:sz="0" w:space="0" w:color="auto"/>
                <w:bottom w:val="none" w:sz="0" w:space="0" w:color="auto"/>
                <w:right w:val="none" w:sz="0" w:space="0" w:color="auto"/>
              </w:divBdr>
              <w:divsChild>
                <w:div w:id="1411271904">
                  <w:marLeft w:val="0"/>
                  <w:marRight w:val="0"/>
                  <w:marTop w:val="0"/>
                  <w:marBottom w:val="0"/>
                  <w:divBdr>
                    <w:top w:val="none" w:sz="0" w:space="0" w:color="auto"/>
                    <w:left w:val="none" w:sz="0" w:space="0" w:color="auto"/>
                    <w:bottom w:val="none" w:sz="0" w:space="0" w:color="auto"/>
                    <w:right w:val="none" w:sz="0" w:space="0" w:color="auto"/>
                  </w:divBdr>
                  <w:divsChild>
                    <w:div w:id="1667242411">
                      <w:marLeft w:val="0"/>
                      <w:marRight w:val="0"/>
                      <w:marTop w:val="0"/>
                      <w:marBottom w:val="0"/>
                      <w:divBdr>
                        <w:top w:val="none" w:sz="0" w:space="0" w:color="auto"/>
                        <w:left w:val="none" w:sz="0" w:space="0" w:color="auto"/>
                        <w:bottom w:val="none" w:sz="0" w:space="0" w:color="auto"/>
                        <w:right w:val="none" w:sz="0" w:space="0" w:color="auto"/>
                      </w:divBdr>
                      <w:divsChild>
                        <w:div w:id="129237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864829">
      <w:bodyDiv w:val="1"/>
      <w:marLeft w:val="0"/>
      <w:marRight w:val="0"/>
      <w:marTop w:val="0"/>
      <w:marBottom w:val="0"/>
      <w:divBdr>
        <w:top w:val="none" w:sz="0" w:space="0" w:color="auto"/>
        <w:left w:val="none" w:sz="0" w:space="0" w:color="auto"/>
        <w:bottom w:val="none" w:sz="0" w:space="0" w:color="auto"/>
        <w:right w:val="none" w:sz="0" w:space="0" w:color="auto"/>
      </w:divBdr>
    </w:div>
    <w:div w:id="1735008433">
      <w:bodyDiv w:val="1"/>
      <w:marLeft w:val="0"/>
      <w:marRight w:val="0"/>
      <w:marTop w:val="0"/>
      <w:marBottom w:val="0"/>
      <w:divBdr>
        <w:top w:val="none" w:sz="0" w:space="0" w:color="auto"/>
        <w:left w:val="none" w:sz="0" w:space="0" w:color="auto"/>
        <w:bottom w:val="none" w:sz="0" w:space="0" w:color="auto"/>
        <w:right w:val="none" w:sz="0" w:space="0" w:color="auto"/>
      </w:divBdr>
    </w:div>
    <w:div w:id="1806003851">
      <w:bodyDiv w:val="1"/>
      <w:marLeft w:val="0"/>
      <w:marRight w:val="0"/>
      <w:marTop w:val="0"/>
      <w:marBottom w:val="0"/>
      <w:divBdr>
        <w:top w:val="none" w:sz="0" w:space="0" w:color="auto"/>
        <w:left w:val="none" w:sz="0" w:space="0" w:color="auto"/>
        <w:bottom w:val="none" w:sz="0" w:space="0" w:color="auto"/>
        <w:right w:val="none" w:sz="0" w:space="0" w:color="auto"/>
      </w:divBdr>
      <w:divsChild>
        <w:div w:id="972173748">
          <w:marLeft w:val="0"/>
          <w:marRight w:val="0"/>
          <w:marTop w:val="0"/>
          <w:marBottom w:val="0"/>
          <w:divBdr>
            <w:top w:val="none" w:sz="0" w:space="0" w:color="auto"/>
            <w:left w:val="none" w:sz="0" w:space="0" w:color="auto"/>
            <w:bottom w:val="none" w:sz="0" w:space="0" w:color="auto"/>
            <w:right w:val="none" w:sz="0" w:space="0" w:color="auto"/>
          </w:divBdr>
          <w:divsChild>
            <w:div w:id="409163093">
              <w:marLeft w:val="0"/>
              <w:marRight w:val="0"/>
              <w:marTop w:val="0"/>
              <w:marBottom w:val="0"/>
              <w:divBdr>
                <w:top w:val="none" w:sz="0" w:space="0" w:color="auto"/>
                <w:left w:val="none" w:sz="0" w:space="0" w:color="auto"/>
                <w:bottom w:val="none" w:sz="0" w:space="0" w:color="auto"/>
                <w:right w:val="none" w:sz="0" w:space="0" w:color="auto"/>
              </w:divBdr>
              <w:divsChild>
                <w:div w:id="126510428">
                  <w:marLeft w:val="0"/>
                  <w:marRight w:val="0"/>
                  <w:marTop w:val="0"/>
                  <w:marBottom w:val="0"/>
                  <w:divBdr>
                    <w:top w:val="none" w:sz="0" w:space="0" w:color="auto"/>
                    <w:left w:val="none" w:sz="0" w:space="0" w:color="auto"/>
                    <w:bottom w:val="none" w:sz="0" w:space="0" w:color="auto"/>
                    <w:right w:val="none" w:sz="0" w:space="0" w:color="auto"/>
                  </w:divBdr>
                  <w:divsChild>
                    <w:div w:id="68045753">
                      <w:marLeft w:val="0"/>
                      <w:marRight w:val="0"/>
                      <w:marTop w:val="0"/>
                      <w:marBottom w:val="0"/>
                      <w:divBdr>
                        <w:top w:val="none" w:sz="0" w:space="0" w:color="auto"/>
                        <w:left w:val="none" w:sz="0" w:space="0" w:color="auto"/>
                        <w:bottom w:val="none" w:sz="0" w:space="0" w:color="auto"/>
                        <w:right w:val="none" w:sz="0" w:space="0" w:color="auto"/>
                      </w:divBdr>
                      <w:divsChild>
                        <w:div w:id="1405032129">
                          <w:marLeft w:val="0"/>
                          <w:marRight w:val="0"/>
                          <w:marTop w:val="0"/>
                          <w:marBottom w:val="0"/>
                          <w:divBdr>
                            <w:top w:val="none" w:sz="0" w:space="0" w:color="auto"/>
                            <w:left w:val="none" w:sz="0" w:space="0" w:color="auto"/>
                            <w:bottom w:val="none" w:sz="0" w:space="0" w:color="auto"/>
                            <w:right w:val="none" w:sz="0" w:space="0" w:color="auto"/>
                          </w:divBdr>
                          <w:divsChild>
                            <w:div w:id="6103341">
                              <w:marLeft w:val="0"/>
                              <w:marRight w:val="0"/>
                              <w:marTop w:val="0"/>
                              <w:marBottom w:val="0"/>
                              <w:divBdr>
                                <w:top w:val="none" w:sz="0" w:space="0" w:color="auto"/>
                                <w:left w:val="none" w:sz="0" w:space="0" w:color="auto"/>
                                <w:bottom w:val="none" w:sz="0" w:space="0" w:color="auto"/>
                                <w:right w:val="none" w:sz="0" w:space="0" w:color="auto"/>
                              </w:divBdr>
                              <w:divsChild>
                                <w:div w:id="2127849382">
                                  <w:marLeft w:val="0"/>
                                  <w:marRight w:val="0"/>
                                  <w:marTop w:val="0"/>
                                  <w:marBottom w:val="0"/>
                                  <w:divBdr>
                                    <w:top w:val="none" w:sz="0" w:space="0" w:color="auto"/>
                                    <w:left w:val="none" w:sz="0" w:space="0" w:color="auto"/>
                                    <w:bottom w:val="none" w:sz="0" w:space="0" w:color="auto"/>
                                    <w:right w:val="none" w:sz="0" w:space="0" w:color="auto"/>
                                  </w:divBdr>
                                  <w:divsChild>
                                    <w:div w:id="1664818441">
                                      <w:marLeft w:val="0"/>
                                      <w:marRight w:val="0"/>
                                      <w:marTop w:val="0"/>
                                      <w:marBottom w:val="0"/>
                                      <w:divBdr>
                                        <w:top w:val="none" w:sz="0" w:space="0" w:color="auto"/>
                                        <w:left w:val="none" w:sz="0" w:space="0" w:color="auto"/>
                                        <w:bottom w:val="none" w:sz="0" w:space="0" w:color="auto"/>
                                        <w:right w:val="none" w:sz="0" w:space="0" w:color="auto"/>
                                      </w:divBdr>
                                      <w:divsChild>
                                        <w:div w:id="1457677131">
                                          <w:marLeft w:val="0"/>
                                          <w:marRight w:val="0"/>
                                          <w:marTop w:val="0"/>
                                          <w:marBottom w:val="0"/>
                                          <w:divBdr>
                                            <w:top w:val="none" w:sz="0" w:space="0" w:color="auto"/>
                                            <w:left w:val="none" w:sz="0" w:space="0" w:color="auto"/>
                                            <w:bottom w:val="none" w:sz="0" w:space="0" w:color="auto"/>
                                            <w:right w:val="none" w:sz="0" w:space="0" w:color="auto"/>
                                          </w:divBdr>
                                          <w:divsChild>
                                            <w:div w:id="147818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2989199">
      <w:bodyDiv w:val="1"/>
      <w:marLeft w:val="0"/>
      <w:marRight w:val="0"/>
      <w:marTop w:val="0"/>
      <w:marBottom w:val="0"/>
      <w:divBdr>
        <w:top w:val="none" w:sz="0" w:space="0" w:color="auto"/>
        <w:left w:val="none" w:sz="0" w:space="0" w:color="auto"/>
        <w:bottom w:val="none" w:sz="0" w:space="0" w:color="auto"/>
        <w:right w:val="none" w:sz="0" w:space="0" w:color="auto"/>
      </w:divBdr>
      <w:divsChild>
        <w:div w:id="405343386">
          <w:marLeft w:val="0"/>
          <w:marRight w:val="0"/>
          <w:marTop w:val="0"/>
          <w:marBottom w:val="0"/>
          <w:divBdr>
            <w:top w:val="none" w:sz="0" w:space="0" w:color="auto"/>
            <w:left w:val="none" w:sz="0" w:space="0" w:color="auto"/>
            <w:bottom w:val="none" w:sz="0" w:space="0" w:color="auto"/>
            <w:right w:val="none" w:sz="0" w:space="0" w:color="auto"/>
          </w:divBdr>
          <w:divsChild>
            <w:div w:id="1899895383">
              <w:marLeft w:val="0"/>
              <w:marRight w:val="0"/>
              <w:marTop w:val="0"/>
              <w:marBottom w:val="0"/>
              <w:divBdr>
                <w:top w:val="none" w:sz="0" w:space="0" w:color="auto"/>
                <w:left w:val="none" w:sz="0" w:space="0" w:color="auto"/>
                <w:bottom w:val="none" w:sz="0" w:space="0" w:color="auto"/>
                <w:right w:val="none" w:sz="0" w:space="0" w:color="auto"/>
              </w:divBdr>
              <w:divsChild>
                <w:div w:id="1683431346">
                  <w:marLeft w:val="0"/>
                  <w:marRight w:val="0"/>
                  <w:marTop w:val="0"/>
                  <w:marBottom w:val="0"/>
                  <w:divBdr>
                    <w:top w:val="none" w:sz="0" w:space="0" w:color="auto"/>
                    <w:left w:val="none" w:sz="0" w:space="0" w:color="auto"/>
                    <w:bottom w:val="none" w:sz="0" w:space="0" w:color="auto"/>
                    <w:right w:val="none" w:sz="0" w:space="0" w:color="auto"/>
                  </w:divBdr>
                  <w:divsChild>
                    <w:div w:id="708385393">
                      <w:marLeft w:val="0"/>
                      <w:marRight w:val="0"/>
                      <w:marTop w:val="75"/>
                      <w:marBottom w:val="150"/>
                      <w:divBdr>
                        <w:top w:val="none" w:sz="0" w:space="0" w:color="auto"/>
                        <w:left w:val="none" w:sz="0" w:space="0" w:color="auto"/>
                        <w:bottom w:val="none" w:sz="0" w:space="0" w:color="auto"/>
                        <w:right w:val="none" w:sz="0" w:space="0" w:color="auto"/>
                      </w:divBdr>
                      <w:divsChild>
                        <w:div w:id="1945919749">
                          <w:marLeft w:val="0"/>
                          <w:marRight w:val="0"/>
                          <w:marTop w:val="0"/>
                          <w:marBottom w:val="0"/>
                          <w:divBdr>
                            <w:top w:val="single" w:sz="2" w:space="0" w:color="CCCCCC"/>
                            <w:left w:val="single" w:sz="2" w:space="0" w:color="CCCCCC"/>
                            <w:bottom w:val="single" w:sz="2" w:space="0" w:color="CCCCCC"/>
                            <w:right w:val="single" w:sz="2" w:space="0" w:color="CCCCCC"/>
                          </w:divBdr>
                          <w:divsChild>
                            <w:div w:id="464081438">
                              <w:marLeft w:val="0"/>
                              <w:marRight w:val="0"/>
                              <w:marTop w:val="0"/>
                              <w:marBottom w:val="0"/>
                              <w:divBdr>
                                <w:top w:val="none" w:sz="0" w:space="0" w:color="auto"/>
                                <w:left w:val="none" w:sz="0" w:space="0" w:color="auto"/>
                                <w:bottom w:val="none" w:sz="0" w:space="0" w:color="auto"/>
                                <w:right w:val="none" w:sz="0" w:space="0" w:color="auto"/>
                              </w:divBdr>
                              <w:divsChild>
                                <w:div w:id="477116053">
                                  <w:marLeft w:val="0"/>
                                  <w:marRight w:val="0"/>
                                  <w:marTop w:val="0"/>
                                  <w:marBottom w:val="0"/>
                                  <w:divBdr>
                                    <w:top w:val="none" w:sz="0" w:space="0" w:color="auto"/>
                                    <w:left w:val="none" w:sz="0" w:space="0" w:color="auto"/>
                                    <w:bottom w:val="none" w:sz="0" w:space="0" w:color="auto"/>
                                    <w:right w:val="none" w:sz="0" w:space="0" w:color="auto"/>
                                  </w:divBdr>
                                  <w:divsChild>
                                    <w:div w:id="164011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1986</Words>
  <Characters>11324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Traumatic Brain Injury Common Data Element Outcome Measure Recommendations</vt:lpstr>
    </vt:vector>
  </TitlesOfParts>
  <Company>Altarum Institute</Company>
  <LinksUpToDate>false</LinksUpToDate>
  <CharactersWithSpaces>13284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Traumatic Brain Injury Common Data Element Outcome Measure Recommendations</dc:title>
  <dc:subject>CRF</dc:subject>
  <dc:creator>NINDS</dc:creator>
  <cp:keywords>NINDS, CRF, Traumatic Brain Injury Common Data Element Outcome Measure Recommendations</cp:keywords>
  <cp:lastModifiedBy>Andy Franklin</cp:lastModifiedBy>
  <cp:revision>2</cp:revision>
  <dcterms:created xsi:type="dcterms:W3CDTF">2014-05-15T16:53:00Z</dcterms:created>
  <dcterms:modified xsi:type="dcterms:W3CDTF">2014-05-15T16:53:00Z</dcterms:modified>
  <cp:category>CRF</cp:category>
  <cp:contentStatus>508 Compliant</cp:contentStatus>
</cp:coreProperties>
</file>