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576" w:rsidRPr="0035716A" w:rsidRDefault="00153576" w:rsidP="007622AE">
      <w:r w:rsidRPr="0035716A">
        <w:t>Indicate the appropriate result for each test.</w:t>
      </w:r>
    </w:p>
    <w:p w:rsidR="0099674B" w:rsidRPr="0035716A" w:rsidRDefault="0099674B" w:rsidP="007622AE">
      <w:pPr>
        <w:pStyle w:val="Caption"/>
      </w:pPr>
      <w:r w:rsidRPr="0035716A">
        <w:rPr>
          <w:noProof/>
        </w:rPr>
        <w:t xml:space="preserve">Table for </w:t>
      </w:r>
      <w:r w:rsidR="000C5283" w:rsidRPr="0035716A">
        <w:rPr>
          <w:noProof/>
        </w:rPr>
        <w:t>Type of Specimen and Date and Time Collected</w:t>
      </w: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5670"/>
        <w:gridCol w:w="2610"/>
      </w:tblGrid>
      <w:tr w:rsidR="00E06A04" w:rsidRPr="0035716A" w:rsidTr="00F7558F">
        <w:trPr>
          <w:cantSplit/>
          <w:trHeight w:val="395"/>
          <w:tblHeader/>
        </w:trPr>
        <w:tc>
          <w:tcPr>
            <w:tcW w:w="2430" w:type="dxa"/>
            <w:shd w:val="clear" w:color="auto" w:fill="auto"/>
          </w:tcPr>
          <w:p w:rsidR="00E06A04" w:rsidRPr="0035716A" w:rsidRDefault="00E06A04" w:rsidP="00F7558F">
            <w:pPr>
              <w:rPr>
                <w:rStyle w:val="Heading2Char"/>
              </w:rPr>
            </w:pPr>
            <w:r w:rsidRPr="0035716A">
              <w:t>Lab Panel(choose one):</w:t>
            </w:r>
          </w:p>
        </w:tc>
        <w:tc>
          <w:tcPr>
            <w:tcW w:w="5670" w:type="dxa"/>
          </w:tcPr>
          <w:p w:rsidR="00E06A04" w:rsidRPr="0035716A" w:rsidRDefault="00E06A04" w:rsidP="00F7558F">
            <w:r w:rsidRPr="0035716A">
              <w:t>Lab Specimen Type</w:t>
            </w:r>
            <w:r w:rsidRPr="0035716A">
              <w:rPr>
                <w:i/>
              </w:rPr>
              <w:t>(choose one)</w:t>
            </w:r>
            <w:r w:rsidRPr="0035716A">
              <w:t>:</w:t>
            </w:r>
          </w:p>
        </w:tc>
        <w:tc>
          <w:tcPr>
            <w:tcW w:w="2610" w:type="dxa"/>
            <w:shd w:val="clear" w:color="auto" w:fill="auto"/>
          </w:tcPr>
          <w:p w:rsidR="00E06A04" w:rsidRPr="0035716A" w:rsidRDefault="00E06A04" w:rsidP="00F7558F">
            <w:pPr>
              <w:rPr>
                <w:rStyle w:val="Heading2Char"/>
              </w:rPr>
            </w:pPr>
            <w:r w:rsidRPr="0035716A">
              <w:t>Date and Time Collected</w:t>
            </w:r>
            <w:r w:rsidRPr="0035716A">
              <w:rPr>
                <w:rStyle w:val="Heading2Char"/>
              </w:rPr>
              <w:t>:</w:t>
            </w:r>
          </w:p>
        </w:tc>
      </w:tr>
      <w:bookmarkStart w:id="0" w:name="Check3"/>
      <w:tr w:rsidR="00E06A04" w:rsidRPr="0035716A" w:rsidTr="00266136">
        <w:trPr>
          <w:cantSplit/>
          <w:trHeight w:val="2861"/>
        </w:trPr>
        <w:tc>
          <w:tcPr>
            <w:tcW w:w="2430" w:type="dxa"/>
            <w:shd w:val="clear" w:color="auto" w:fill="auto"/>
          </w:tcPr>
          <w:p w:rsidR="00E06A04" w:rsidRPr="0035716A" w:rsidRDefault="004422A4" w:rsidP="007622AE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Check3"/>
                  <w:enabled/>
                  <w:calcOnExit w:val="0"/>
                  <w:helpText w:type="text" w:val="CHEMISTRY"/>
                  <w:statusText w:type="text" w:val="CHEMISTRY"/>
                  <w:checkBox>
                    <w:sizeAuto/>
                    <w:default w:val="0"/>
                  </w:checkBox>
                </w:ffData>
              </w:fldChar>
            </w:r>
            <w:r w:rsidR="00E06A04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bookmarkEnd w:id="0"/>
            <w:r w:rsidR="00E06A04" w:rsidRPr="0035716A">
              <w:rPr>
                <w:b w:val="0"/>
              </w:rPr>
              <w:t xml:space="preserve"> CHEMISTRY</w:t>
            </w:r>
          </w:p>
          <w:p w:rsidR="00E06A04" w:rsidRPr="0035716A" w:rsidRDefault="004422A4" w:rsidP="007622AE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HEMATOLOGY"/>
                  <w:statusText w:type="text" w:val="HEMATOLOGY"/>
                  <w:checkBox>
                    <w:sizeAuto/>
                    <w:default w:val="0"/>
                  </w:checkBox>
                </w:ffData>
              </w:fldChar>
            </w:r>
            <w:r w:rsidR="00E06A04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E06A04" w:rsidRPr="0035716A">
              <w:rPr>
                <w:b w:val="0"/>
              </w:rPr>
              <w:t xml:space="preserve"> HEMATOLOGY</w:t>
            </w:r>
          </w:p>
          <w:p w:rsidR="00E06A04" w:rsidRPr="0035716A" w:rsidRDefault="004422A4" w:rsidP="007622AE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URINALYSIS"/>
                  <w:statusText w:type="text" w:val="URINALYSIS"/>
                  <w:checkBox>
                    <w:sizeAuto/>
                    <w:default w:val="0"/>
                  </w:checkBox>
                </w:ffData>
              </w:fldChar>
            </w:r>
            <w:r w:rsidR="00E06A04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E06A04" w:rsidRPr="0035716A">
              <w:rPr>
                <w:b w:val="0"/>
              </w:rPr>
              <w:t xml:space="preserve"> URINALYSIS</w:t>
            </w:r>
          </w:p>
          <w:p w:rsidR="00E06A04" w:rsidRPr="0035716A" w:rsidRDefault="004422A4" w:rsidP="007622AE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Other"/>
                  <w:statusText w:type="text" w:val="Other"/>
                  <w:checkBox>
                    <w:sizeAuto/>
                    <w:default w:val="0"/>
                  </w:checkBox>
                </w:ffData>
              </w:fldChar>
            </w:r>
            <w:r w:rsidR="00E06A04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E06A04" w:rsidRPr="0035716A">
              <w:rPr>
                <w:b w:val="0"/>
              </w:rPr>
              <w:t xml:space="preserve"> Other:</w:t>
            </w:r>
          </w:p>
        </w:tc>
        <w:tc>
          <w:tcPr>
            <w:tcW w:w="5670" w:type="dxa"/>
          </w:tcPr>
          <w:p w:rsidR="00F7558F" w:rsidRPr="0035716A" w:rsidRDefault="004422A4" w:rsidP="00E06A04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Blood"/>
                  <w:statusText w:type="text" w:val="Blood"/>
                  <w:checkBox>
                    <w:sizeAuto/>
                    <w:default w:val="0"/>
                  </w:checkBox>
                </w:ffData>
              </w:fldChar>
            </w:r>
            <w:r w:rsidR="00E06A04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E06A04" w:rsidRPr="0035716A">
              <w:rPr>
                <w:b w:val="0"/>
              </w:rPr>
              <w:t xml:space="preserve"> Blood</w:t>
            </w:r>
          </w:p>
          <w:p w:rsidR="00F7558F" w:rsidRPr="0035716A" w:rsidRDefault="004422A4" w:rsidP="00E06A04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Venous blood – serum"/>
                  <w:statusText w:type="text" w:val="Venous blood – serum"/>
                  <w:checkBox>
                    <w:sizeAuto/>
                    <w:default w:val="0"/>
                  </w:checkBox>
                </w:ffData>
              </w:fldChar>
            </w:r>
            <w:r w:rsidR="00E06A04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E06A04" w:rsidRPr="0035716A">
              <w:rPr>
                <w:b w:val="0"/>
              </w:rPr>
              <w:t xml:space="preserve"> Venous blood – serum</w:t>
            </w:r>
          </w:p>
          <w:p w:rsidR="00F7558F" w:rsidRPr="0035716A" w:rsidRDefault="004422A4" w:rsidP="00E06A04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rterial blood – serum"/>
                  <w:statusText w:type="text" w:val="Arterial blood – serum"/>
                  <w:checkBox>
                    <w:sizeAuto/>
                    <w:default w:val="0"/>
                  </w:checkBox>
                </w:ffData>
              </w:fldChar>
            </w:r>
            <w:r w:rsidR="00E06A04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E06A04" w:rsidRPr="0035716A">
              <w:rPr>
                <w:b w:val="0"/>
              </w:rPr>
              <w:t xml:space="preserve"> Arterial blood – serum</w:t>
            </w:r>
          </w:p>
          <w:p w:rsidR="00F7558F" w:rsidRPr="0035716A" w:rsidRDefault="004422A4" w:rsidP="00E06A04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Venous blood – plasma"/>
                  <w:statusText w:type="text" w:val="Venous blood – plasma"/>
                  <w:checkBox>
                    <w:sizeAuto/>
                    <w:default w:val="0"/>
                  </w:checkBox>
                </w:ffData>
              </w:fldChar>
            </w:r>
            <w:r w:rsidR="00E06A04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E06A04" w:rsidRPr="0035716A">
              <w:rPr>
                <w:b w:val="0"/>
              </w:rPr>
              <w:t xml:space="preserve"> Venous blood – plasma</w:t>
            </w:r>
          </w:p>
          <w:p w:rsidR="00F7558F" w:rsidRPr="0035716A" w:rsidRDefault="004422A4" w:rsidP="00E06A04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rterial blood - plasma"/>
                  <w:statusText w:type="text" w:val="Arterial blood - plasma"/>
                  <w:checkBox>
                    <w:sizeAuto/>
                    <w:default w:val="0"/>
                  </w:checkBox>
                </w:ffData>
              </w:fldChar>
            </w:r>
            <w:r w:rsidR="00E06A04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E06A04" w:rsidRPr="0035716A">
              <w:rPr>
                <w:b w:val="0"/>
              </w:rPr>
              <w:t xml:space="preserve"> Arterial blood - plasma;</w:t>
            </w:r>
          </w:p>
          <w:p w:rsidR="00F7558F" w:rsidRPr="0035716A" w:rsidRDefault="004422A4" w:rsidP="00E06A04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Venous blood – platelets"/>
                  <w:statusText w:type="text" w:val="Venous blood – platelets"/>
                  <w:checkBox>
                    <w:sizeAuto/>
                    <w:default w:val="0"/>
                  </w:checkBox>
                </w:ffData>
              </w:fldChar>
            </w:r>
            <w:r w:rsidR="00E06A04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E06A04" w:rsidRPr="0035716A">
              <w:rPr>
                <w:b w:val="0"/>
              </w:rPr>
              <w:t xml:space="preserve"> Venous blood – platelets</w:t>
            </w:r>
          </w:p>
          <w:p w:rsidR="00F7558F" w:rsidRPr="0035716A" w:rsidRDefault="004422A4" w:rsidP="00E06A04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rterial blood - platelets"/>
                  <w:statusText w:type="text" w:val="Arterial blood - platelets"/>
                  <w:checkBox>
                    <w:sizeAuto/>
                    <w:default w:val="0"/>
                  </w:checkBox>
                </w:ffData>
              </w:fldChar>
            </w:r>
            <w:r w:rsidR="00E06A04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E06A04" w:rsidRPr="0035716A">
              <w:rPr>
                <w:b w:val="0"/>
              </w:rPr>
              <w:t xml:space="preserve"> Arterial blood - platelets;</w:t>
            </w:r>
          </w:p>
          <w:p w:rsidR="00F7558F" w:rsidRPr="0035716A" w:rsidRDefault="004422A4" w:rsidP="00E06A04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Venous blood - buffy coat"/>
                  <w:statusText w:type="text" w:val="Venous blood - buffy coat"/>
                  <w:checkBox>
                    <w:sizeAuto/>
                    <w:default w:val="0"/>
                  </w:checkBox>
                </w:ffData>
              </w:fldChar>
            </w:r>
            <w:r w:rsidR="00E06A04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E06A04" w:rsidRPr="0035716A">
              <w:rPr>
                <w:b w:val="0"/>
              </w:rPr>
              <w:t xml:space="preserve"> Venous blood - buffy coat</w:t>
            </w:r>
          </w:p>
          <w:p w:rsidR="00F7558F" w:rsidRPr="0035716A" w:rsidRDefault="004422A4" w:rsidP="00E06A04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rterial blood - buffy coat"/>
                  <w:statusText w:type="text" w:val="Arterial blood - buffy coat"/>
                  <w:checkBox>
                    <w:sizeAuto/>
                    <w:default w:val="0"/>
                  </w:checkBox>
                </w:ffData>
              </w:fldChar>
            </w:r>
            <w:r w:rsidR="00E06A04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E06A04" w:rsidRPr="0035716A">
              <w:rPr>
                <w:b w:val="0"/>
              </w:rPr>
              <w:t xml:space="preserve"> Arterial blood - buffy coat;</w:t>
            </w:r>
          </w:p>
          <w:p w:rsidR="00F7558F" w:rsidRPr="0035716A" w:rsidRDefault="004422A4" w:rsidP="00E06A04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Venous blood – whole"/>
                  <w:statusText w:type="text" w:val="Venous blood – whole"/>
                  <w:checkBox>
                    <w:sizeAuto/>
                    <w:default w:val="0"/>
                  </w:checkBox>
                </w:ffData>
              </w:fldChar>
            </w:r>
            <w:r w:rsidR="00E06A04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E06A04" w:rsidRPr="0035716A">
              <w:rPr>
                <w:b w:val="0"/>
              </w:rPr>
              <w:t xml:space="preserve"> Venous blood – whole</w:t>
            </w:r>
          </w:p>
          <w:p w:rsidR="00E06A04" w:rsidRPr="0035716A" w:rsidRDefault="004422A4" w:rsidP="00E06A04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rterial blood - whole"/>
                  <w:statusText w:type="text" w:val="Arterial blood - whole"/>
                  <w:checkBox>
                    <w:sizeAuto/>
                    <w:default w:val="0"/>
                  </w:checkBox>
                </w:ffData>
              </w:fldChar>
            </w:r>
            <w:r w:rsidR="00E06A04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E06A04" w:rsidRPr="0035716A">
              <w:rPr>
                <w:b w:val="0"/>
              </w:rPr>
              <w:t xml:space="preserve"> Arterial blood - whole;</w:t>
            </w:r>
          </w:p>
          <w:p w:rsidR="00F7558F" w:rsidRPr="0035716A" w:rsidRDefault="004422A4" w:rsidP="00F7558F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Newborn cord blood"/>
                  <w:statusText w:type="text" w:val="Newborn cord blood"/>
                  <w:checkBox>
                    <w:sizeAuto/>
                    <w:default w:val="0"/>
                  </w:checkBox>
                </w:ffData>
              </w:fldChar>
            </w:r>
            <w:r w:rsidR="00F7558F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F7558F" w:rsidRPr="0035716A">
              <w:rPr>
                <w:b w:val="0"/>
              </w:rPr>
              <w:t xml:space="preserve"> Newborn cord blood</w:t>
            </w:r>
          </w:p>
          <w:p w:rsidR="00F7558F" w:rsidRPr="0035716A" w:rsidRDefault="004422A4" w:rsidP="00F7558F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Urine"/>
                  <w:statusText w:type="text" w:val="Urine"/>
                  <w:checkBox>
                    <w:sizeAuto/>
                    <w:default w:val="0"/>
                  </w:checkBox>
                </w:ffData>
              </w:fldChar>
            </w:r>
            <w:r w:rsidR="00F7558F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F7558F" w:rsidRPr="0035716A">
              <w:rPr>
                <w:b w:val="0"/>
              </w:rPr>
              <w:t xml:space="preserve"> Urine</w:t>
            </w:r>
          </w:p>
          <w:p w:rsidR="00F7558F" w:rsidRPr="0035716A" w:rsidRDefault="004422A4" w:rsidP="00F7558F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Cerebral spinal fluid"/>
                  <w:statusText w:type="text" w:val="Cerebral spinal fluid"/>
                  <w:checkBox>
                    <w:sizeAuto/>
                    <w:default w:val="0"/>
                  </w:checkBox>
                </w:ffData>
              </w:fldChar>
            </w:r>
            <w:r w:rsidR="00F7558F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F7558F" w:rsidRPr="0035716A">
              <w:rPr>
                <w:b w:val="0"/>
              </w:rPr>
              <w:t xml:space="preserve"> Cerebral spinal fluid</w:t>
            </w:r>
          </w:p>
          <w:p w:rsidR="00F7558F" w:rsidRPr="0035716A" w:rsidRDefault="004422A4" w:rsidP="00F7558F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Buccal swab"/>
                  <w:statusText w:type="text" w:val="Buccal swab"/>
                  <w:checkBox>
                    <w:sizeAuto/>
                    <w:default w:val="0"/>
                  </w:checkBox>
                </w:ffData>
              </w:fldChar>
            </w:r>
            <w:r w:rsidR="00F7558F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F7558F" w:rsidRPr="0035716A">
              <w:rPr>
                <w:b w:val="0"/>
              </w:rPr>
              <w:t xml:space="preserve"> </w:t>
            </w:r>
            <w:proofErr w:type="spellStart"/>
            <w:r w:rsidR="00F7558F" w:rsidRPr="0035716A">
              <w:rPr>
                <w:b w:val="0"/>
              </w:rPr>
              <w:t>Buccal</w:t>
            </w:r>
            <w:proofErr w:type="spellEnd"/>
            <w:r w:rsidR="00F7558F" w:rsidRPr="0035716A">
              <w:rPr>
                <w:b w:val="0"/>
              </w:rPr>
              <w:t xml:space="preserve"> swab</w:t>
            </w:r>
          </w:p>
          <w:p w:rsidR="00F7558F" w:rsidRPr="0035716A" w:rsidRDefault="004422A4" w:rsidP="00F7558F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Brain tissue"/>
                  <w:statusText w:type="text" w:val="Brain tissue"/>
                  <w:checkBox>
                    <w:sizeAuto/>
                    <w:default w:val="0"/>
                  </w:checkBox>
                </w:ffData>
              </w:fldChar>
            </w:r>
            <w:r w:rsidR="00F7558F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F7558F" w:rsidRPr="0035716A">
              <w:rPr>
                <w:b w:val="0"/>
              </w:rPr>
              <w:t xml:space="preserve"> Brain tissue</w:t>
            </w:r>
          </w:p>
          <w:p w:rsidR="00F7558F" w:rsidRPr="0035716A" w:rsidRDefault="004422A4" w:rsidP="00F7558F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Saliva"/>
                  <w:statusText w:type="text" w:val="Saliva"/>
                  <w:checkBox>
                    <w:sizeAuto/>
                    <w:default w:val="0"/>
                  </w:checkBox>
                </w:ffData>
              </w:fldChar>
            </w:r>
            <w:r w:rsidR="00F7558F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F7558F" w:rsidRPr="0035716A">
              <w:rPr>
                <w:b w:val="0"/>
              </w:rPr>
              <w:t xml:space="preserve"> Saliva</w:t>
            </w:r>
          </w:p>
          <w:p w:rsidR="00F7558F" w:rsidRPr="0035716A" w:rsidRDefault="004422A4" w:rsidP="00F7558F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mniotic fluid"/>
                  <w:statusText w:type="text" w:val="Amniotic fluid"/>
                  <w:checkBox>
                    <w:sizeAuto/>
                    <w:default w:val="0"/>
                  </w:checkBox>
                </w:ffData>
              </w:fldChar>
            </w:r>
            <w:r w:rsidR="00F7558F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F7558F" w:rsidRPr="0035716A">
              <w:rPr>
                <w:b w:val="0"/>
              </w:rPr>
              <w:t xml:space="preserve"> Amniotic fluid</w:t>
            </w:r>
          </w:p>
          <w:p w:rsidR="00F7558F" w:rsidRPr="0035716A" w:rsidRDefault="004422A4" w:rsidP="00F7558F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Placenta"/>
                  <w:statusText w:type="text" w:val="Placenta"/>
                  <w:checkBox>
                    <w:sizeAuto/>
                    <w:default w:val="0"/>
                  </w:checkBox>
                </w:ffData>
              </w:fldChar>
            </w:r>
            <w:r w:rsidR="00F7558F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F7558F" w:rsidRPr="0035716A">
              <w:rPr>
                <w:b w:val="0"/>
              </w:rPr>
              <w:t xml:space="preserve"> Placenta</w:t>
            </w:r>
          </w:p>
          <w:p w:rsidR="00F7558F" w:rsidRPr="0035716A" w:rsidRDefault="004422A4" w:rsidP="00F7558F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Hair"/>
                  <w:statusText w:type="text" w:val="Hair"/>
                  <w:checkBox>
                    <w:sizeAuto/>
                    <w:default w:val="0"/>
                  </w:checkBox>
                </w:ffData>
              </w:fldChar>
            </w:r>
            <w:r w:rsidR="00F7558F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F7558F" w:rsidRPr="0035716A">
              <w:rPr>
                <w:b w:val="0"/>
              </w:rPr>
              <w:t xml:space="preserve"> Hair</w:t>
            </w:r>
          </w:p>
          <w:p w:rsidR="00F7558F" w:rsidRPr="0035716A" w:rsidRDefault="004422A4" w:rsidP="00F7558F">
            <w:pPr>
              <w:tabs>
                <w:tab w:val="left" w:pos="3312"/>
              </w:tabs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Other, specify "/>
                  <w:statusText w:type="text" w:val="Other, specify "/>
                  <w:checkBox>
                    <w:sizeAuto/>
                    <w:default w:val="0"/>
                  </w:checkBox>
                </w:ffData>
              </w:fldChar>
            </w:r>
            <w:r w:rsidR="00F7558F" w:rsidRPr="0035716A">
              <w:rPr>
                <w:b w:val="0"/>
              </w:rPr>
              <w:instrText xml:space="preserve"> FORMCHECKBOX </w:instrText>
            </w:r>
            <w:r w:rsidR="0035716A" w:rsidRPr="0035716A">
              <w:rPr>
                <w:b w:val="0"/>
              </w:rPr>
            </w:r>
            <w:r w:rsidR="0035716A"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="00F7558F" w:rsidRPr="0035716A">
              <w:rPr>
                <w:b w:val="0"/>
              </w:rPr>
              <w:t xml:space="preserve"> Other, specify</w:t>
            </w:r>
          </w:p>
        </w:tc>
        <w:tc>
          <w:tcPr>
            <w:tcW w:w="2610" w:type="dxa"/>
            <w:shd w:val="clear" w:color="auto" w:fill="auto"/>
          </w:tcPr>
          <w:p w:rsidR="00E06A04" w:rsidRPr="0035716A" w:rsidRDefault="00E06A04" w:rsidP="007622AE">
            <w:pPr>
              <w:rPr>
                <w:b w:val="0"/>
              </w:rPr>
            </w:pPr>
            <w:r w:rsidRPr="0035716A">
              <w:rPr>
                <w:b w:val="0"/>
              </w:rPr>
              <w:t xml:space="preserve">// </w:t>
            </w:r>
            <w:proofErr w:type="spellStart"/>
            <w:r w:rsidRPr="0035716A">
              <w:rPr>
                <w:b w:val="0"/>
              </w:rPr>
              <w:t>yyyy</w:t>
            </w:r>
            <w:proofErr w:type="spellEnd"/>
            <w:r w:rsidRPr="0035716A">
              <w:rPr>
                <w:b w:val="0"/>
              </w:rPr>
              <w:t xml:space="preserve"> </w:t>
            </w:r>
            <w:proofErr w:type="spellStart"/>
            <w:r w:rsidRPr="0035716A">
              <w:rPr>
                <w:b w:val="0"/>
              </w:rPr>
              <w:t>m m</w:t>
            </w:r>
            <w:proofErr w:type="spellEnd"/>
            <w:r w:rsidRPr="0035716A">
              <w:rPr>
                <w:b w:val="0"/>
              </w:rPr>
              <w:t xml:space="preserve"> </w:t>
            </w:r>
            <w:proofErr w:type="spellStart"/>
            <w:r w:rsidRPr="0035716A">
              <w:rPr>
                <w:b w:val="0"/>
              </w:rPr>
              <w:t>dd</w:t>
            </w:r>
            <w:proofErr w:type="spellEnd"/>
          </w:p>
          <w:p w:rsidR="00E06A04" w:rsidRPr="0035716A" w:rsidRDefault="00E06A04" w:rsidP="007622AE">
            <w:pPr>
              <w:rPr>
                <w:b w:val="0"/>
              </w:rPr>
            </w:pPr>
            <w:r w:rsidRPr="0035716A">
              <w:rPr>
                <w:b w:val="0"/>
              </w:rPr>
              <w:t xml:space="preserve">:(24-hour clock) </w:t>
            </w:r>
            <w:proofErr w:type="spellStart"/>
            <w:r w:rsidRPr="0035716A">
              <w:rPr>
                <w:b w:val="0"/>
              </w:rPr>
              <w:t>hh</w:t>
            </w:r>
            <w:proofErr w:type="spellEnd"/>
            <w:r w:rsidRPr="0035716A">
              <w:rPr>
                <w:b w:val="0"/>
              </w:rPr>
              <w:t xml:space="preserve"> m </w:t>
            </w:r>
            <w:proofErr w:type="spellStart"/>
            <w:r w:rsidRPr="0035716A">
              <w:rPr>
                <w:b w:val="0"/>
              </w:rPr>
              <w:t>m</w:t>
            </w:r>
            <w:proofErr w:type="spellEnd"/>
          </w:p>
        </w:tc>
      </w:tr>
    </w:tbl>
    <w:p w:rsidR="00153576" w:rsidRPr="0035716A" w:rsidRDefault="00153576" w:rsidP="007622AE"/>
    <w:p w:rsidR="00452C75" w:rsidRPr="0035716A" w:rsidRDefault="00452C75" w:rsidP="00452C75">
      <w:pPr>
        <w:pStyle w:val="Caption"/>
        <w:keepNext/>
      </w:pPr>
      <w:r w:rsidRPr="0035716A">
        <w:t>Table for Lab Results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440"/>
        <w:gridCol w:w="3060"/>
        <w:gridCol w:w="1530"/>
        <w:gridCol w:w="2430"/>
      </w:tblGrid>
      <w:tr w:rsidR="009235E1" w:rsidRPr="0035716A" w:rsidTr="0035716A">
        <w:trPr>
          <w:cantSplit/>
          <w:trHeight w:val="647"/>
          <w:tblHeader/>
        </w:trPr>
        <w:tc>
          <w:tcPr>
            <w:tcW w:w="2430" w:type="dxa"/>
            <w:shd w:val="clear" w:color="auto" w:fill="auto"/>
            <w:vAlign w:val="center"/>
          </w:tcPr>
          <w:p w:rsidR="009235E1" w:rsidRPr="0035716A" w:rsidRDefault="009235E1" w:rsidP="005F7321">
            <w:r w:rsidRPr="0035716A">
              <w:t>Test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235E1" w:rsidRPr="0035716A" w:rsidRDefault="009235E1" w:rsidP="005F7321">
            <w:r w:rsidRPr="0035716A">
              <w:t>Result</w:t>
            </w:r>
          </w:p>
        </w:tc>
        <w:tc>
          <w:tcPr>
            <w:tcW w:w="306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35E1" w:rsidRPr="0035716A" w:rsidRDefault="009235E1" w:rsidP="005F7321">
            <w:r w:rsidRPr="0035716A">
              <w:t>Units for Result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35E1" w:rsidRPr="0035716A" w:rsidRDefault="009235E1" w:rsidP="005F7321">
            <w:r w:rsidRPr="0035716A">
              <w:t>Was test result abnormal?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235E1" w:rsidRPr="0035716A" w:rsidRDefault="009235E1" w:rsidP="005F7321">
            <w:r w:rsidRPr="0035716A">
              <w:t>If abnormal, clinically significant?</w:t>
            </w:r>
          </w:p>
        </w:tc>
      </w:tr>
      <w:tr w:rsidR="00C72918" w:rsidRPr="0035716A" w:rsidTr="0035716A">
        <w:trPr>
          <w:cantSplit/>
          <w:trHeight w:hRule="exact" w:val="1000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  <w:spacing w:val="6"/>
              </w:rPr>
            </w:pPr>
            <w:r w:rsidRPr="0035716A">
              <w:rPr>
                <w:b w:val="0"/>
              </w:rPr>
              <w:t>Glucose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Glucose, Normal"/>
                  <w:statusText w:type="text" w:val="Glucose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Glucose, Abnormal"/>
                  <w:statusText w:type="text" w:val="Glucose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Glucose, Unknown"/>
                  <w:statusText w:type="text" w:val="Glucose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Glucose, Clinically significant"/>
                  <w:statusText w:type="text" w:val="Glucose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Glucose, Not clinically significant"/>
                  <w:statusText w:type="text" w:val="Glucose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892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  <w:spacing w:val="6"/>
              </w:rPr>
            </w:pPr>
            <w:r w:rsidRPr="0035716A">
              <w:rPr>
                <w:b w:val="0"/>
              </w:rPr>
              <w:t>†Urea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Urea, Normal"/>
                  <w:statusText w:type="text" w:val="Urea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Urea, Abnormal"/>
                  <w:statusText w:type="text" w:val="Urea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Urea, Unknown"/>
                  <w:statusText w:type="text" w:val="Urea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Urea, Clinically significant"/>
                  <w:statusText w:type="text" w:val="Urea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Urea, Not clinically significant"/>
                  <w:statusText w:type="text" w:val="Urea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1090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†Creatinine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Creatinine, Normal"/>
                  <w:statusText w:type="text" w:val="Creatinine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Creatinine, Abnormal"/>
                  <w:statusText w:type="text" w:val="Creatinine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Creatinine, Unknown"/>
                  <w:statusText w:type="text" w:val="Creatinine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Creatinine, Clinically significant"/>
                  <w:statusText w:type="text" w:val="Creatinine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Creatinine, Not clinically significant"/>
                  <w:statusText w:type="text" w:val="Creatinine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1045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  <w:spacing w:val="6"/>
              </w:rPr>
            </w:pPr>
            <w:r w:rsidRPr="0035716A">
              <w:rPr>
                <w:b w:val="0"/>
              </w:rPr>
              <w:t>†Amylase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mylase, Normal"/>
                  <w:statusText w:type="text" w:val="Amylase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mylase, Abnormal"/>
                  <w:statusText w:type="text" w:val="Amylase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mylase, Unknown"/>
                  <w:statusText w:type="text" w:val="Amylase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mylase, Clinically significant"/>
                  <w:statusText w:type="text" w:val="Amylase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mylase, Not clinically significant"/>
                  <w:statusText w:type="text" w:val="Amylase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973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†Aspartate Aminotransferase (ASAT/ SGOT)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spartate Aminotransferase (ASAT/ SGOT), Normal"/>
                  <w:statusText w:type="text" w:val="Aspartate Aminotransferase (ASAT/ SGOT)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spartate Aminotransferase (ASAT/ SGOT), Abnormal"/>
                  <w:statusText w:type="text" w:val="Aspartate Aminotransferase (ASAT/ SGOT)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spartate Aminotransferase (ASAT/ SGOT), Unknown"/>
                  <w:statusText w:type="text" w:val="Aspartate Aminotransferase (ASAT/ SGOT)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spartate Aminotransferase (ASAT/ SGOT), Clinically significant"/>
                  <w:statusText w:type="text" w:val="Aspartate Aminotransferase (ASAT/ SGOT)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spartate Aminotransferase (ASAT/ SGOT), Not clinically significant"/>
                  <w:statusText w:type="text" w:val="Aspartate Aminotransferase (ASAT/ SGOT)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892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  <w:spacing w:val="6"/>
              </w:rPr>
            </w:pPr>
            <w:r w:rsidRPr="0035716A">
              <w:rPr>
                <w:b w:val="0"/>
              </w:rPr>
              <w:lastRenderedPageBreak/>
              <w:t>†Alanine Aminotransferase (ALAT/ SGPT)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lanine Aminotransferase (ALAT/ SGPT), Normal"/>
                  <w:statusText w:type="text" w:val="Alanine Aminotransferase (ALAT/ SGPT)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lanine Aminotransferase (ALAT/ SGPT), Abnormal"/>
                  <w:statusText w:type="text" w:val="Alanine Aminotransferase (ALAT/ SGPT)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lanine Aminotransferase (ALAT/ SGPT), Unknown"/>
                  <w:statusText w:type="text" w:val="Alanine Aminotransferase (ALAT/ SGPT)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lanine Aminotransferase (ALAT/ SGPT), Clinically significant"/>
                  <w:statusText w:type="text" w:val="Alanine Aminotransferase (ALAT/ SGPT)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lanine Aminotransferase (ALAT/ SGPT), Not clinically significant"/>
                  <w:statusText w:type="text" w:val="Alanine Aminotransferase (ALAT/ SGPT)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883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†Lactate Dehydrogenase (LDH)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Lactate Dehydrogenase (LDH), Normal"/>
                  <w:statusText w:type="text" w:val="Lactate Dehydrogenase (LDH)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Lactate Dehydrogenase (LDH), Abnormal"/>
                  <w:statusText w:type="text" w:val="Lactate Dehydrogenase (LDH)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Lactate Dehydrogenase (LDH), Unknown"/>
                  <w:statusText w:type="text" w:val="Lactate Dehydrogenase (LDH)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Lactate Dehydrogenase (LDH), Clinically significant"/>
                  <w:statusText w:type="text" w:val="Lactate Dehydrogenase (LDH)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Lactate Dehydrogenase (LDH), Not clinically significant"/>
                  <w:statusText w:type="text" w:val="Lactate Dehydrogenase (LDH)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892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†Alkaline Phosphatase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lkaline Phosphatase, Normal"/>
                  <w:statusText w:type="text" w:val="Alkaline Phosphatase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lkaline Phosphatase, Abnormal"/>
                  <w:statusText w:type="text" w:val="Alkaline Phosphatase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lkaline Phosphatase, Unknown"/>
                  <w:statusText w:type="text" w:val="Alkaline Phosphatase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lkaline Phosphatase, Clinically significant"/>
                  <w:statusText w:type="text" w:val="Alkaline Phosphatase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Alkaline Phosphatase, Not clinically significant"/>
                  <w:statusText w:type="text" w:val="Alkaline Phosphatase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892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†Total Bilirubin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Total Bilirubin, Normal"/>
                  <w:statusText w:type="text" w:val="Total Bilirubin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Total Bilirubin, Abnormal"/>
                  <w:statusText w:type="text" w:val="Total Bilirubin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Total Bilirubin, Unknown"/>
                  <w:statusText w:type="text" w:val="Total Bilirubin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Total Bilirubin, Clinically significant"/>
                  <w:statusText w:type="text" w:val="Total Bilirubin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Total Bilirubin, Not clinically significant"/>
                  <w:statusText w:type="text" w:val="Total Bilirubin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982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Hemoglobin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Hemoglobin, Normal"/>
                  <w:statusText w:type="text" w:val="Hemoglobin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Hemoglobin, Abnormal"/>
                  <w:statusText w:type="text" w:val="Hemoglobin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Hemoglobin, Unknown"/>
                  <w:statusText w:type="text" w:val="Hemoglobin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Hemoglobin, Clinically significant"/>
                  <w:statusText w:type="text" w:val="Hemoglobin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Hemoglobin, Not clinically significant"/>
                  <w:statusText w:type="text" w:val="Hemoglobin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910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†Sodium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Sodium, Normal"/>
                  <w:statusText w:type="text" w:val="Sodium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Sodium, Abnormal"/>
                  <w:statusText w:type="text" w:val="Sodium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Sodium, Unknown"/>
                  <w:statusText w:type="text" w:val="Sodium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Sodium, Clinically significant"/>
                  <w:statusText w:type="text" w:val="Sodium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Sodium, Not clinically significant"/>
                  <w:statusText w:type="text" w:val="Sodium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910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†Potassium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Potassium, Normal"/>
                  <w:statusText w:type="text" w:val="Potassium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Potassium, Abnormal"/>
                  <w:statusText w:type="text" w:val="Potassium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Potassium, Unknown"/>
                  <w:statusText w:type="text" w:val="Potassium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Potassium, Clinically significant"/>
                  <w:statusText w:type="text" w:val="Potassium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Potassium, Not clinically significant"/>
                  <w:statusText w:type="text" w:val="Potassium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982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†Hematocrit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Hematocrit, Normal"/>
                  <w:statusText w:type="text" w:val="Hematocrit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Hematocrit, Abnormal"/>
                  <w:statusText w:type="text" w:val="Hematocrit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Hematocrit, Unknown"/>
                  <w:statusText w:type="text" w:val="Hematocrit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Hematocrit, Clinically significant"/>
                  <w:statusText w:type="text" w:val="Hematocrit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Hematocrit, Not clinically significant"/>
                  <w:statusText w:type="text" w:val="Hematocrit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973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†White blood cell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White blood cell, Normal"/>
                  <w:statusText w:type="text" w:val="White blood cell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White blood cell, Abnormal"/>
                  <w:statusText w:type="text" w:val="White blood cell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White blood cell, Unknown"/>
                  <w:statusText w:type="text" w:val="White blood cell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White blood cell, Clinically significant"/>
                  <w:statusText w:type="text" w:val="White blood cell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White blood cell, Not clinically significant"/>
                  <w:statusText w:type="text" w:val="White blood cell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955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†Neutrophils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Neutrophils, Normal"/>
                  <w:statusText w:type="text" w:val="Neutrophils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Neutrophils, Abnormal"/>
                  <w:statusText w:type="text" w:val="Neutrophils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Neutrophils, Unknown"/>
                  <w:statusText w:type="text" w:val="Neutrophils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Neutrophils, Clinically significant"/>
                  <w:statusText w:type="text" w:val="Neutrophils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Neutrophils, Not clinically significant"/>
                  <w:statusText w:type="text" w:val="Neutrophils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1027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†Lymphocytes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Lymphocytes, Normal"/>
                  <w:statusText w:type="text" w:val="Lymphocytes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Lymphocytes, Abnormal"/>
                  <w:statusText w:type="text" w:val="Lymphocytes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Lymphocytes, Unknown"/>
                  <w:statusText w:type="text" w:val="Lymphocytes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Lymphocytes, Clinically significant"/>
                  <w:statusText w:type="text" w:val="Lymphocytes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Lymphocytes, Not clinically significant"/>
                  <w:statusText w:type="text" w:val="Lymphocytes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928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†</w:t>
            </w:r>
            <w:proofErr w:type="spellStart"/>
            <w:r w:rsidRPr="0035716A">
              <w:rPr>
                <w:b w:val="0"/>
              </w:rPr>
              <w:t>Eosinophils</w:t>
            </w:r>
            <w:proofErr w:type="spellEnd"/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Eosinophils, Normal"/>
                  <w:statusText w:type="text" w:val="Eosinophils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Eosinophils, Abnormal"/>
                  <w:statusText w:type="text" w:val="Eosinophils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Eosinophils, Unknown"/>
                  <w:statusText w:type="text" w:val="Eosinophils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Eosinophils, Clinically significant"/>
                  <w:statusText w:type="text" w:val="Eosinophils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Eosinophils, Not clinically significant"/>
                  <w:statusText w:type="text" w:val="Eosinophils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1000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lastRenderedPageBreak/>
              <w:t>†Platelet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Platelet, Normal"/>
                  <w:statusText w:type="text" w:val="Platelet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Platelet, Abnormal"/>
                  <w:statusText w:type="text" w:val="Platelet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Platelet, Unknown"/>
                  <w:statusText w:type="text" w:val="Platelet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Platelet, Clinically significant"/>
                  <w:statusText w:type="text" w:val="Platelet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Platelet, Not clinically significant"/>
                  <w:statusText w:type="text" w:val="Platelet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982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†</w:t>
            </w:r>
            <w:proofErr w:type="spellStart"/>
            <w:r w:rsidRPr="0035716A">
              <w:rPr>
                <w:b w:val="0"/>
              </w:rPr>
              <w:t>Prothrombine</w:t>
            </w:r>
            <w:proofErr w:type="spellEnd"/>
            <w:r w:rsidRPr="0035716A">
              <w:rPr>
                <w:b w:val="0"/>
              </w:rPr>
              <w:t xml:space="preserve"> Time (PTT)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Prothrombine Time (PTT), Normal"/>
                  <w:statusText w:type="text" w:val="Prothrombine Time (PTT)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Prothrombine Time (PTT), Abnormal"/>
                  <w:statusText w:type="text" w:val="Prothrombine Time (PTT)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Prothrombine Time (PTT), Unknown"/>
                  <w:statusText w:type="text" w:val="Prothrombine Time (PTT)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Prothrombine Time (PTT), Clinically significant"/>
                  <w:statusText w:type="text" w:val="Prothrombine Time (PTT)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Prothrombine Time (PTT), Not clinically significant"/>
                  <w:statusText w:type="text" w:val="Prothrombine Time (PTT)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  <w:tr w:rsidR="00C72918" w:rsidRPr="0035716A" w:rsidTr="0035716A">
        <w:trPr>
          <w:cantSplit/>
          <w:trHeight w:hRule="exact" w:val="973"/>
        </w:trPr>
        <w:tc>
          <w:tcPr>
            <w:tcW w:w="2430" w:type="dxa"/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†International Normalized Ratio (INR)</w:t>
            </w:r>
          </w:p>
        </w:tc>
        <w:tc>
          <w:tcPr>
            <w:tcW w:w="1440" w:type="dxa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3060" w:type="dxa"/>
            <w:tcBorders>
              <w:right w:val="single" w:sz="12" w:space="0" w:color="auto"/>
            </w:tcBorders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t>Data to be filled in by site</w:t>
            </w:r>
          </w:p>
        </w:tc>
        <w:tc>
          <w:tcPr>
            <w:tcW w:w="15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International Normalized Ratio (INR), Normal"/>
                  <w:statusText w:type="text" w:val="International Normalized Ratio (INR), 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International Normalized Ratio (INR), Abnormal"/>
                  <w:statusText w:type="text" w:val="International Normalized Ratio (INR), Abnormal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Abnormal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International Normalized Ratio (INR), Unknown"/>
                  <w:statusText w:type="text" w:val="International Normalized Ratio (INR), Unknown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Unknown</w:t>
            </w:r>
          </w:p>
        </w:tc>
        <w:tc>
          <w:tcPr>
            <w:tcW w:w="2430" w:type="dxa"/>
            <w:tcBorders>
              <w:right w:val="single" w:sz="12" w:space="0" w:color="auto"/>
            </w:tcBorders>
            <w:vAlign w:val="center"/>
          </w:tcPr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International Normalized Ratio (INR), Clinically significant"/>
                  <w:statusText w:type="text" w:val="International Normalized Ratio (INR),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Clinically significant</w:t>
            </w:r>
          </w:p>
          <w:p w:rsidR="00C72918" w:rsidRPr="0035716A" w:rsidRDefault="00C72918" w:rsidP="00C72918">
            <w:pPr>
              <w:rPr>
                <w:b w:val="0"/>
              </w:rPr>
            </w:pPr>
            <w:r w:rsidRPr="0035716A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helpText w:type="text" w:val="International Normalized Ratio (INR), Not clinically significant"/>
                  <w:statusText w:type="text" w:val="International Normalized Ratio (INR), Not clinically significant"/>
                  <w:checkBox>
                    <w:sizeAuto/>
                    <w:default w:val="0"/>
                  </w:checkBox>
                </w:ffData>
              </w:fldChar>
            </w:r>
            <w:r w:rsidRPr="0035716A">
              <w:rPr>
                <w:b w:val="0"/>
              </w:rPr>
              <w:instrText xml:space="preserve"> FORMCHECKBOX </w:instrText>
            </w:r>
            <w:r w:rsidRPr="0035716A">
              <w:rPr>
                <w:b w:val="0"/>
              </w:rPr>
            </w:r>
            <w:r w:rsidRPr="0035716A">
              <w:rPr>
                <w:b w:val="0"/>
              </w:rPr>
              <w:fldChar w:fldCharType="separate"/>
            </w:r>
            <w:r w:rsidRPr="0035716A">
              <w:rPr>
                <w:b w:val="0"/>
              </w:rPr>
              <w:fldChar w:fldCharType="end"/>
            </w:r>
            <w:r w:rsidRPr="0035716A">
              <w:rPr>
                <w:b w:val="0"/>
              </w:rPr>
              <w:t xml:space="preserve"> Not clinically significant</w:t>
            </w:r>
          </w:p>
        </w:tc>
      </w:tr>
    </w:tbl>
    <w:p w:rsidR="00BF3C0A" w:rsidRPr="0035716A" w:rsidRDefault="00BF3C0A" w:rsidP="0067425A">
      <w:pPr>
        <w:pStyle w:val="Heading2"/>
        <w:spacing w:before="120" w:after="60"/>
        <w:ind w:left="0"/>
      </w:pPr>
      <w:r w:rsidRPr="0035716A">
        <w:t>Additiona</w:t>
      </w:r>
      <w:r w:rsidRPr="0035716A">
        <w:rPr>
          <w:rStyle w:val="Heading1Char"/>
          <w:b/>
          <w:noProof w:val="0"/>
          <w:sz w:val="20"/>
          <w:szCs w:val="22"/>
        </w:rPr>
        <w:t>l</w:t>
      </w:r>
      <w:r w:rsidRPr="0035716A">
        <w:t xml:space="preserve"> Supplemental </w:t>
      </w:r>
      <w:r w:rsidR="00136AC5" w:rsidRPr="0035716A">
        <w:t>Elements</w:t>
      </w:r>
      <w:r w:rsidRPr="0035716A">
        <w:t>:</w:t>
      </w:r>
    </w:p>
    <w:p w:rsidR="00BF3C0A" w:rsidRPr="0035716A" w:rsidRDefault="00BF3C0A" w:rsidP="0067425A">
      <w:pPr>
        <w:spacing w:before="120" w:after="60"/>
        <w:rPr>
          <w:b w:val="0"/>
        </w:rPr>
      </w:pPr>
      <w:r w:rsidRPr="0035716A">
        <w:rPr>
          <w:b w:val="0"/>
        </w:rPr>
        <w:t xml:space="preserve">These elements may be included if relevant to the study. For </w:t>
      </w:r>
      <w:r w:rsidR="008A5DE3" w:rsidRPr="0035716A">
        <w:rPr>
          <w:b w:val="0"/>
        </w:rPr>
        <w:t xml:space="preserve">additional details like </w:t>
      </w:r>
      <w:r w:rsidRPr="0035716A">
        <w:rPr>
          <w:b w:val="0"/>
        </w:rPr>
        <w:t>permissible values, see the data dictionary associated with this CRF.</w:t>
      </w:r>
    </w:p>
    <w:p w:rsidR="006C384B" w:rsidRPr="0035716A" w:rsidRDefault="006C384B" w:rsidP="005D2F40">
      <w:pPr>
        <w:pStyle w:val="ListParagraph"/>
        <w:numPr>
          <w:ilvl w:val="0"/>
          <w:numId w:val="13"/>
        </w:numPr>
        <w:rPr>
          <w:b w:val="0"/>
        </w:rPr>
      </w:pPr>
      <w:bookmarkStart w:id="1" w:name="_GoBack"/>
      <w:bookmarkEnd w:id="1"/>
      <w:r w:rsidRPr="0035716A">
        <w:rPr>
          <w:b w:val="0"/>
        </w:rPr>
        <w:t>Lab test result unit of measure UCUM code</w:t>
      </w:r>
    </w:p>
    <w:p w:rsidR="00A53E35" w:rsidRPr="0035716A" w:rsidRDefault="00A53E35" w:rsidP="005D2F40">
      <w:pPr>
        <w:pStyle w:val="ListParagraph"/>
        <w:numPr>
          <w:ilvl w:val="0"/>
          <w:numId w:val="13"/>
        </w:numPr>
        <w:rPr>
          <w:b w:val="0"/>
        </w:rPr>
      </w:pPr>
      <w:r w:rsidRPr="0035716A">
        <w:rPr>
          <w:b w:val="0"/>
        </w:rPr>
        <w:t>Pregnancy test date and time</w:t>
      </w:r>
    </w:p>
    <w:p w:rsidR="00A53E35" w:rsidRPr="0035716A" w:rsidRDefault="00A53E35" w:rsidP="005D2F40">
      <w:pPr>
        <w:pStyle w:val="ListParagraph"/>
        <w:numPr>
          <w:ilvl w:val="0"/>
          <w:numId w:val="13"/>
        </w:numPr>
        <w:rPr>
          <w:b w:val="0"/>
        </w:rPr>
      </w:pPr>
      <w:r w:rsidRPr="0035716A">
        <w:rPr>
          <w:b w:val="0"/>
        </w:rPr>
        <w:t>Pregnancy test specimen type</w:t>
      </w:r>
    </w:p>
    <w:p w:rsidR="00A53E35" w:rsidRPr="0035716A" w:rsidRDefault="00A53E35" w:rsidP="005D2F40">
      <w:pPr>
        <w:pStyle w:val="ListParagraph"/>
        <w:numPr>
          <w:ilvl w:val="0"/>
          <w:numId w:val="13"/>
        </w:numPr>
        <w:rPr>
          <w:b w:val="0"/>
        </w:rPr>
      </w:pPr>
      <w:r w:rsidRPr="0035716A">
        <w:rPr>
          <w:b w:val="0"/>
        </w:rPr>
        <w:t>Pregnancy test qualitative result</w:t>
      </w:r>
    </w:p>
    <w:p w:rsidR="00A53E35" w:rsidRPr="0035716A" w:rsidRDefault="00A53E35" w:rsidP="005D2F40">
      <w:pPr>
        <w:pStyle w:val="ListParagraph"/>
        <w:numPr>
          <w:ilvl w:val="0"/>
          <w:numId w:val="13"/>
        </w:numPr>
        <w:rPr>
          <w:b w:val="0"/>
        </w:rPr>
      </w:pPr>
      <w:r w:rsidRPr="0035716A">
        <w:rPr>
          <w:b w:val="0"/>
        </w:rPr>
        <w:t>Pregnancy test not applicable reason</w:t>
      </w:r>
    </w:p>
    <w:p w:rsidR="00A53E35" w:rsidRPr="0035716A" w:rsidRDefault="00A53E35" w:rsidP="005D2F40">
      <w:pPr>
        <w:pStyle w:val="ListParagraph"/>
        <w:numPr>
          <w:ilvl w:val="0"/>
          <w:numId w:val="13"/>
        </w:numPr>
        <w:rPr>
          <w:b w:val="0"/>
        </w:rPr>
      </w:pPr>
      <w:r w:rsidRPr="0035716A">
        <w:rPr>
          <w:b w:val="0"/>
        </w:rPr>
        <w:t>Alcohol blood test performed indicator</w:t>
      </w:r>
    </w:p>
    <w:p w:rsidR="00A53E35" w:rsidRPr="0035716A" w:rsidRDefault="00A53E35" w:rsidP="005D2F40">
      <w:pPr>
        <w:pStyle w:val="ListParagraph"/>
        <w:numPr>
          <w:ilvl w:val="0"/>
          <w:numId w:val="13"/>
        </w:numPr>
        <w:rPr>
          <w:b w:val="0"/>
        </w:rPr>
      </w:pPr>
      <w:r w:rsidRPr="0035716A">
        <w:rPr>
          <w:b w:val="0"/>
        </w:rPr>
        <w:t>Alcohol blood level measurement</w:t>
      </w:r>
    </w:p>
    <w:p w:rsidR="00A53E35" w:rsidRPr="0035716A" w:rsidRDefault="00A53E35" w:rsidP="005D2F40">
      <w:pPr>
        <w:pStyle w:val="ListParagraph"/>
        <w:numPr>
          <w:ilvl w:val="0"/>
          <w:numId w:val="13"/>
        </w:numPr>
        <w:rPr>
          <w:b w:val="0"/>
        </w:rPr>
      </w:pPr>
      <w:r w:rsidRPr="0035716A">
        <w:rPr>
          <w:b w:val="0"/>
        </w:rPr>
        <w:t>Drug screen qualitative result</w:t>
      </w:r>
    </w:p>
    <w:p w:rsidR="006C384B" w:rsidRPr="0035716A" w:rsidRDefault="00A53E35" w:rsidP="005D2F40">
      <w:pPr>
        <w:pStyle w:val="ListParagraph"/>
        <w:numPr>
          <w:ilvl w:val="0"/>
          <w:numId w:val="13"/>
        </w:numPr>
        <w:rPr>
          <w:b w:val="0"/>
        </w:rPr>
      </w:pPr>
      <w:r w:rsidRPr="0035716A">
        <w:rPr>
          <w:b w:val="0"/>
        </w:rPr>
        <w:t>Drug screen positive substance type</w:t>
      </w:r>
    </w:p>
    <w:p w:rsidR="007A36D1" w:rsidRPr="0035716A" w:rsidRDefault="00A53E35" w:rsidP="005D2F40">
      <w:pPr>
        <w:pStyle w:val="ListParagraph"/>
        <w:numPr>
          <w:ilvl w:val="0"/>
          <w:numId w:val="13"/>
        </w:numPr>
        <w:rPr>
          <w:b w:val="0"/>
        </w:rPr>
      </w:pPr>
      <w:r w:rsidRPr="0035716A">
        <w:rPr>
          <w:b w:val="0"/>
        </w:rPr>
        <w:t>Drug screen sample type</w:t>
      </w:r>
      <w:r w:rsidR="00911734" w:rsidRPr="0035716A">
        <w:rPr>
          <w:b w:val="0"/>
        </w:rPr>
        <w:t>\</w:t>
      </w:r>
    </w:p>
    <w:p w:rsidR="005D2EFF" w:rsidRPr="0035716A" w:rsidRDefault="00911734" w:rsidP="00F20858">
      <w:pPr>
        <w:spacing w:before="240"/>
        <w:rPr>
          <w:rFonts w:cs="Arial"/>
          <w:b w:val="0"/>
        </w:rPr>
      </w:pPr>
      <w:r w:rsidRPr="0035716A">
        <w:rPr>
          <w:b w:val="0"/>
        </w:rPr>
        <w:t>†Core or Basic for adult only</w:t>
      </w:r>
    </w:p>
    <w:sectPr w:rsidR="005D2EFF" w:rsidRPr="0035716A" w:rsidSect="00DF2249">
      <w:headerReference w:type="default" r:id="rId7"/>
      <w:footerReference w:type="default" r:id="rId8"/>
      <w:pgSz w:w="12240" w:h="15840"/>
      <w:pgMar w:top="720" w:right="720" w:bottom="1080" w:left="720" w:header="720" w:footer="4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1F2" w:rsidRDefault="000711F2" w:rsidP="007622AE">
      <w:r>
        <w:separator/>
      </w:r>
    </w:p>
    <w:p w:rsidR="000711F2" w:rsidRDefault="000711F2" w:rsidP="007622AE"/>
    <w:p w:rsidR="000711F2" w:rsidRDefault="000711F2" w:rsidP="007622AE"/>
  </w:endnote>
  <w:endnote w:type="continuationSeparator" w:id="0">
    <w:p w:rsidR="000711F2" w:rsidRDefault="000711F2" w:rsidP="007622AE">
      <w:r>
        <w:continuationSeparator/>
      </w:r>
    </w:p>
    <w:p w:rsidR="000711F2" w:rsidRDefault="000711F2" w:rsidP="007622AE"/>
    <w:p w:rsidR="000711F2" w:rsidRDefault="000711F2" w:rsidP="007622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F2" w:rsidRPr="00544082" w:rsidRDefault="00F96821" w:rsidP="00544082">
    <w:pPr>
      <w:pStyle w:val="Footer"/>
      <w:tabs>
        <w:tab w:val="clear" w:pos="9360"/>
        <w:tab w:val="right" w:pos="10800"/>
      </w:tabs>
      <w:rPr>
        <w:b w:val="0"/>
      </w:rPr>
    </w:pPr>
    <w:r>
      <w:rPr>
        <w:b w:val="0"/>
      </w:rPr>
      <w:t>TBI CDEs Version 4</w:t>
    </w:r>
    <w:r w:rsidR="000711F2" w:rsidRPr="00544082">
      <w:rPr>
        <w:b w:val="0"/>
      </w:rPr>
      <w:t>.0</w:t>
    </w:r>
    <w:r w:rsidR="000711F2" w:rsidRPr="00544082">
      <w:rPr>
        <w:b w:val="0"/>
      </w:rPr>
      <w:tab/>
    </w:r>
    <w:r w:rsidR="00F7558F" w:rsidRPr="00F7558F">
      <w:rPr>
        <w:b w:val="0"/>
      </w:rPr>
      <w:t xml:space="preserve">Page </w:t>
    </w:r>
    <w:r w:rsidR="004422A4" w:rsidRPr="00F7558F">
      <w:rPr>
        <w:b w:val="0"/>
        <w:bCs/>
      </w:rPr>
      <w:fldChar w:fldCharType="begin"/>
    </w:r>
    <w:r w:rsidR="00F7558F" w:rsidRPr="00F7558F">
      <w:rPr>
        <w:b w:val="0"/>
        <w:bCs/>
      </w:rPr>
      <w:instrText xml:space="preserve"> PAGE  \* Arabic  \* MERGEFORMAT </w:instrText>
    </w:r>
    <w:r w:rsidR="004422A4" w:rsidRPr="00F7558F">
      <w:rPr>
        <w:b w:val="0"/>
        <w:bCs/>
      </w:rPr>
      <w:fldChar w:fldCharType="separate"/>
    </w:r>
    <w:r w:rsidR="0035716A">
      <w:rPr>
        <w:b w:val="0"/>
        <w:bCs/>
        <w:noProof/>
      </w:rPr>
      <w:t>1</w:t>
    </w:r>
    <w:r w:rsidR="004422A4" w:rsidRPr="00F7558F">
      <w:rPr>
        <w:b w:val="0"/>
        <w:bCs/>
      </w:rPr>
      <w:fldChar w:fldCharType="end"/>
    </w:r>
    <w:r w:rsidR="00F7558F" w:rsidRPr="00F7558F">
      <w:rPr>
        <w:b w:val="0"/>
      </w:rPr>
      <w:t xml:space="preserve"> of </w:t>
    </w:r>
    <w:r w:rsidR="0035716A">
      <w:fldChar w:fldCharType="begin"/>
    </w:r>
    <w:r w:rsidR="0035716A">
      <w:instrText xml:space="preserve"> NUMPAGES  \* Arabic  \* MERGEFORMAT </w:instrText>
    </w:r>
    <w:r w:rsidR="0035716A">
      <w:fldChar w:fldCharType="separate"/>
    </w:r>
    <w:r w:rsidR="0035716A" w:rsidRPr="0035716A">
      <w:rPr>
        <w:b w:val="0"/>
        <w:bCs/>
        <w:noProof/>
      </w:rPr>
      <w:t>3</w:t>
    </w:r>
    <w:r w:rsidR="0035716A">
      <w:rPr>
        <w:b w:val="0"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1F2" w:rsidRDefault="000711F2" w:rsidP="007622AE">
      <w:r>
        <w:separator/>
      </w:r>
    </w:p>
    <w:p w:rsidR="000711F2" w:rsidRDefault="000711F2" w:rsidP="007622AE"/>
    <w:p w:rsidR="000711F2" w:rsidRDefault="000711F2" w:rsidP="007622AE"/>
  </w:footnote>
  <w:footnote w:type="continuationSeparator" w:id="0">
    <w:p w:rsidR="000711F2" w:rsidRDefault="000711F2" w:rsidP="007622AE">
      <w:r>
        <w:continuationSeparator/>
      </w:r>
    </w:p>
    <w:p w:rsidR="000711F2" w:rsidRDefault="000711F2" w:rsidP="007622AE"/>
    <w:p w:rsidR="000711F2" w:rsidRDefault="000711F2" w:rsidP="007622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1F2" w:rsidRPr="00401F01" w:rsidRDefault="000711F2" w:rsidP="00401F01">
    <w:pPr>
      <w:pStyle w:val="Heading1"/>
    </w:pPr>
    <w:r w:rsidRPr="00401F01">
      <w:t>Laboratory Tests</w:t>
    </w:r>
  </w:p>
  <w:p w:rsidR="000711F2" w:rsidRPr="00C15F0E" w:rsidRDefault="000711F2" w:rsidP="007622AE">
    <w:pPr>
      <w:pStyle w:val="Style1"/>
      <w:rPr>
        <w:b/>
      </w:rPr>
    </w:pPr>
    <w:bookmarkStart w:id="2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  <w:t>Site Name:</w:t>
    </w:r>
  </w:p>
  <w:bookmarkEnd w:id="2"/>
  <w:p w:rsidR="000711F2" w:rsidRDefault="000711F2" w:rsidP="007622AE">
    <w:pPr>
      <w:pStyle w:val="Style1"/>
    </w:pPr>
    <w:r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913D9"/>
    <w:multiLevelType w:val="hybridMultilevel"/>
    <w:tmpl w:val="4C6C45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D1720D3"/>
    <w:multiLevelType w:val="hybridMultilevel"/>
    <w:tmpl w:val="EB76A3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F76315"/>
    <w:multiLevelType w:val="hybridMultilevel"/>
    <w:tmpl w:val="BCFE03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1D6D16"/>
    <w:multiLevelType w:val="hybridMultilevel"/>
    <w:tmpl w:val="FDB47F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97D55"/>
    <w:multiLevelType w:val="hybridMultilevel"/>
    <w:tmpl w:val="A52C2E9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97209A"/>
    <w:multiLevelType w:val="hybridMultilevel"/>
    <w:tmpl w:val="F850A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E64132"/>
    <w:multiLevelType w:val="hybridMultilevel"/>
    <w:tmpl w:val="B7B8A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C432F9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70677"/>
    <w:multiLevelType w:val="hybridMultilevel"/>
    <w:tmpl w:val="7FD8E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46317B"/>
    <w:multiLevelType w:val="hybridMultilevel"/>
    <w:tmpl w:val="FDDA563E"/>
    <w:lvl w:ilvl="0" w:tplc="F83A9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B9E4A0C"/>
    <w:multiLevelType w:val="hybridMultilevel"/>
    <w:tmpl w:val="C930CC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356B28"/>
    <w:multiLevelType w:val="hybridMultilevel"/>
    <w:tmpl w:val="3C68E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7"/>
  </w:num>
  <w:num w:numId="6">
    <w:abstractNumId w:val="11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12"/>
  </w:num>
  <w:num w:numId="12">
    <w:abstractNumId w:val="6"/>
  </w:num>
  <w:num w:numId="13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0454B"/>
    <w:rsid w:val="000209CC"/>
    <w:rsid w:val="00021AA6"/>
    <w:rsid w:val="00023356"/>
    <w:rsid w:val="00040978"/>
    <w:rsid w:val="00052DF9"/>
    <w:rsid w:val="000579E8"/>
    <w:rsid w:val="00060B1B"/>
    <w:rsid w:val="000711F2"/>
    <w:rsid w:val="00073393"/>
    <w:rsid w:val="00073C16"/>
    <w:rsid w:val="0007538D"/>
    <w:rsid w:val="000808B2"/>
    <w:rsid w:val="0008280F"/>
    <w:rsid w:val="00097907"/>
    <w:rsid w:val="000C2F36"/>
    <w:rsid w:val="000C519B"/>
    <w:rsid w:val="000C5283"/>
    <w:rsid w:val="000D04A9"/>
    <w:rsid w:val="000D7949"/>
    <w:rsid w:val="000E7942"/>
    <w:rsid w:val="000F22A2"/>
    <w:rsid w:val="000F72A4"/>
    <w:rsid w:val="00110BDF"/>
    <w:rsid w:val="00111D00"/>
    <w:rsid w:val="00114A20"/>
    <w:rsid w:val="00116FE0"/>
    <w:rsid w:val="001269A2"/>
    <w:rsid w:val="00136AC5"/>
    <w:rsid w:val="00153388"/>
    <w:rsid w:val="00153576"/>
    <w:rsid w:val="00157AFE"/>
    <w:rsid w:val="00162016"/>
    <w:rsid w:val="00176D6E"/>
    <w:rsid w:val="001811D3"/>
    <w:rsid w:val="00182ADF"/>
    <w:rsid w:val="001853C2"/>
    <w:rsid w:val="00196617"/>
    <w:rsid w:val="00196B59"/>
    <w:rsid w:val="001976AC"/>
    <w:rsid w:val="001A0C67"/>
    <w:rsid w:val="001A1A0D"/>
    <w:rsid w:val="001A54E2"/>
    <w:rsid w:val="001B507E"/>
    <w:rsid w:val="001C3CA6"/>
    <w:rsid w:val="001D1F52"/>
    <w:rsid w:val="001D6ECD"/>
    <w:rsid w:val="002026E6"/>
    <w:rsid w:val="00207368"/>
    <w:rsid w:val="002151ED"/>
    <w:rsid w:val="00215E7C"/>
    <w:rsid w:val="00247645"/>
    <w:rsid w:val="0026150E"/>
    <w:rsid w:val="00263A77"/>
    <w:rsid w:val="00266136"/>
    <w:rsid w:val="002668AA"/>
    <w:rsid w:val="0027348F"/>
    <w:rsid w:val="00274133"/>
    <w:rsid w:val="00283996"/>
    <w:rsid w:val="002A058B"/>
    <w:rsid w:val="002A64FF"/>
    <w:rsid w:val="002B08FF"/>
    <w:rsid w:val="002B56B3"/>
    <w:rsid w:val="002B7854"/>
    <w:rsid w:val="002C5A8B"/>
    <w:rsid w:val="002C6B5D"/>
    <w:rsid w:val="002D3B19"/>
    <w:rsid w:val="002D3FEF"/>
    <w:rsid w:val="002D4B13"/>
    <w:rsid w:val="002E2C5B"/>
    <w:rsid w:val="002E58C5"/>
    <w:rsid w:val="002E698F"/>
    <w:rsid w:val="002F69EB"/>
    <w:rsid w:val="00305410"/>
    <w:rsid w:val="0031177F"/>
    <w:rsid w:val="0031390F"/>
    <w:rsid w:val="00314166"/>
    <w:rsid w:val="00355910"/>
    <w:rsid w:val="00355FD2"/>
    <w:rsid w:val="0035716A"/>
    <w:rsid w:val="00362532"/>
    <w:rsid w:val="0036528A"/>
    <w:rsid w:val="00365F10"/>
    <w:rsid w:val="00370757"/>
    <w:rsid w:val="00372BBD"/>
    <w:rsid w:val="00376264"/>
    <w:rsid w:val="00380B36"/>
    <w:rsid w:val="00381B7A"/>
    <w:rsid w:val="00386D02"/>
    <w:rsid w:val="003A5B87"/>
    <w:rsid w:val="003B0A33"/>
    <w:rsid w:val="003C0E9C"/>
    <w:rsid w:val="003D5409"/>
    <w:rsid w:val="003E1203"/>
    <w:rsid w:val="003E14D6"/>
    <w:rsid w:val="003E7F04"/>
    <w:rsid w:val="003F3AF6"/>
    <w:rsid w:val="003F4F11"/>
    <w:rsid w:val="00401F01"/>
    <w:rsid w:val="00411567"/>
    <w:rsid w:val="00426F8D"/>
    <w:rsid w:val="004323E2"/>
    <w:rsid w:val="00433C4F"/>
    <w:rsid w:val="00434CFB"/>
    <w:rsid w:val="0044085D"/>
    <w:rsid w:val="004422A4"/>
    <w:rsid w:val="00447414"/>
    <w:rsid w:val="004512FA"/>
    <w:rsid w:val="00452C75"/>
    <w:rsid w:val="004550C3"/>
    <w:rsid w:val="00455583"/>
    <w:rsid w:val="00460538"/>
    <w:rsid w:val="0046386A"/>
    <w:rsid w:val="0046743D"/>
    <w:rsid w:val="0047267A"/>
    <w:rsid w:val="004750E1"/>
    <w:rsid w:val="00476A81"/>
    <w:rsid w:val="00476DE0"/>
    <w:rsid w:val="00480140"/>
    <w:rsid w:val="00482A36"/>
    <w:rsid w:val="00483158"/>
    <w:rsid w:val="0048420A"/>
    <w:rsid w:val="00484E03"/>
    <w:rsid w:val="004903C6"/>
    <w:rsid w:val="004A57ED"/>
    <w:rsid w:val="004A7161"/>
    <w:rsid w:val="004C2C6B"/>
    <w:rsid w:val="004D261A"/>
    <w:rsid w:val="004D79D5"/>
    <w:rsid w:val="004E3AFC"/>
    <w:rsid w:val="004F7917"/>
    <w:rsid w:val="0050434A"/>
    <w:rsid w:val="00512B8F"/>
    <w:rsid w:val="00517916"/>
    <w:rsid w:val="005245ED"/>
    <w:rsid w:val="00535EB3"/>
    <w:rsid w:val="00535F38"/>
    <w:rsid w:val="00544082"/>
    <w:rsid w:val="00546704"/>
    <w:rsid w:val="00550CC0"/>
    <w:rsid w:val="0055206F"/>
    <w:rsid w:val="00557465"/>
    <w:rsid w:val="00557FCA"/>
    <w:rsid w:val="00561F83"/>
    <w:rsid w:val="005667EE"/>
    <w:rsid w:val="005717C7"/>
    <w:rsid w:val="005852E1"/>
    <w:rsid w:val="00594648"/>
    <w:rsid w:val="005C01D7"/>
    <w:rsid w:val="005D2EFF"/>
    <w:rsid w:val="005D2F40"/>
    <w:rsid w:val="005F2D6E"/>
    <w:rsid w:val="005F46D9"/>
    <w:rsid w:val="005F62E4"/>
    <w:rsid w:val="005F7321"/>
    <w:rsid w:val="0060267C"/>
    <w:rsid w:val="00606C39"/>
    <w:rsid w:val="0060717D"/>
    <w:rsid w:val="00610371"/>
    <w:rsid w:val="00610933"/>
    <w:rsid w:val="00613061"/>
    <w:rsid w:val="00617801"/>
    <w:rsid w:val="00627EEC"/>
    <w:rsid w:val="0063163C"/>
    <w:rsid w:val="00631BAD"/>
    <w:rsid w:val="006353FE"/>
    <w:rsid w:val="006510DB"/>
    <w:rsid w:val="006542E9"/>
    <w:rsid w:val="00656C3E"/>
    <w:rsid w:val="00661AA8"/>
    <w:rsid w:val="006651D4"/>
    <w:rsid w:val="00667FAA"/>
    <w:rsid w:val="0067425A"/>
    <w:rsid w:val="006831A9"/>
    <w:rsid w:val="00696F69"/>
    <w:rsid w:val="006A0FFD"/>
    <w:rsid w:val="006A4F18"/>
    <w:rsid w:val="006A51D9"/>
    <w:rsid w:val="006A5206"/>
    <w:rsid w:val="006B6EFD"/>
    <w:rsid w:val="006C007A"/>
    <w:rsid w:val="006C384B"/>
    <w:rsid w:val="006C3A54"/>
    <w:rsid w:val="006D606D"/>
    <w:rsid w:val="006E1824"/>
    <w:rsid w:val="006E2FE8"/>
    <w:rsid w:val="006E4D80"/>
    <w:rsid w:val="006E643D"/>
    <w:rsid w:val="006E6FD6"/>
    <w:rsid w:val="00713C1D"/>
    <w:rsid w:val="007167CC"/>
    <w:rsid w:val="0072539A"/>
    <w:rsid w:val="00730AEA"/>
    <w:rsid w:val="0073110A"/>
    <w:rsid w:val="0073257D"/>
    <w:rsid w:val="007426F3"/>
    <w:rsid w:val="0074295D"/>
    <w:rsid w:val="00742D9F"/>
    <w:rsid w:val="007434EA"/>
    <w:rsid w:val="00750E1A"/>
    <w:rsid w:val="007528CA"/>
    <w:rsid w:val="00753234"/>
    <w:rsid w:val="0075569C"/>
    <w:rsid w:val="00756D4D"/>
    <w:rsid w:val="007622AE"/>
    <w:rsid w:val="00765BDB"/>
    <w:rsid w:val="00766BFA"/>
    <w:rsid w:val="00773F20"/>
    <w:rsid w:val="00776187"/>
    <w:rsid w:val="007841B7"/>
    <w:rsid w:val="00784E4F"/>
    <w:rsid w:val="00791897"/>
    <w:rsid w:val="00794B91"/>
    <w:rsid w:val="00794C10"/>
    <w:rsid w:val="007964B2"/>
    <w:rsid w:val="007A36D1"/>
    <w:rsid w:val="007A546D"/>
    <w:rsid w:val="007C7C20"/>
    <w:rsid w:val="007D3882"/>
    <w:rsid w:val="007E00B2"/>
    <w:rsid w:val="007E6321"/>
    <w:rsid w:val="007F04B3"/>
    <w:rsid w:val="007F51B7"/>
    <w:rsid w:val="007F7549"/>
    <w:rsid w:val="008010A6"/>
    <w:rsid w:val="00801F8E"/>
    <w:rsid w:val="00804465"/>
    <w:rsid w:val="00813771"/>
    <w:rsid w:val="00815EF7"/>
    <w:rsid w:val="00820B57"/>
    <w:rsid w:val="00820E05"/>
    <w:rsid w:val="0082235D"/>
    <w:rsid w:val="0083038F"/>
    <w:rsid w:val="00833C72"/>
    <w:rsid w:val="00842277"/>
    <w:rsid w:val="00847384"/>
    <w:rsid w:val="008536EA"/>
    <w:rsid w:val="00860A29"/>
    <w:rsid w:val="00864839"/>
    <w:rsid w:val="0087134F"/>
    <w:rsid w:val="00871C07"/>
    <w:rsid w:val="008751C4"/>
    <w:rsid w:val="008827D2"/>
    <w:rsid w:val="00883305"/>
    <w:rsid w:val="008A08CF"/>
    <w:rsid w:val="008A21E5"/>
    <w:rsid w:val="008A45D5"/>
    <w:rsid w:val="008A5DE3"/>
    <w:rsid w:val="008C61BE"/>
    <w:rsid w:val="008D1206"/>
    <w:rsid w:val="008E00BD"/>
    <w:rsid w:val="008E3253"/>
    <w:rsid w:val="008E4D4D"/>
    <w:rsid w:val="008E721C"/>
    <w:rsid w:val="00902111"/>
    <w:rsid w:val="00911226"/>
    <w:rsid w:val="00911734"/>
    <w:rsid w:val="00922D9F"/>
    <w:rsid w:val="009235E1"/>
    <w:rsid w:val="00925D08"/>
    <w:rsid w:val="009302C0"/>
    <w:rsid w:val="009426E3"/>
    <w:rsid w:val="009503D8"/>
    <w:rsid w:val="00950C8E"/>
    <w:rsid w:val="00951FC9"/>
    <w:rsid w:val="009533D7"/>
    <w:rsid w:val="00957825"/>
    <w:rsid w:val="00963CCD"/>
    <w:rsid w:val="00967DE7"/>
    <w:rsid w:val="00982507"/>
    <w:rsid w:val="00982AA7"/>
    <w:rsid w:val="00987AEC"/>
    <w:rsid w:val="009941AD"/>
    <w:rsid w:val="0099674B"/>
    <w:rsid w:val="009A0CCB"/>
    <w:rsid w:val="009A3A8F"/>
    <w:rsid w:val="009A7F4E"/>
    <w:rsid w:val="009B2587"/>
    <w:rsid w:val="009C1FE6"/>
    <w:rsid w:val="009E4986"/>
    <w:rsid w:val="009E6F47"/>
    <w:rsid w:val="009F163F"/>
    <w:rsid w:val="009F3CE4"/>
    <w:rsid w:val="00A074A0"/>
    <w:rsid w:val="00A17AC7"/>
    <w:rsid w:val="00A24128"/>
    <w:rsid w:val="00A53E35"/>
    <w:rsid w:val="00A552EC"/>
    <w:rsid w:val="00A6784B"/>
    <w:rsid w:val="00A70647"/>
    <w:rsid w:val="00A74864"/>
    <w:rsid w:val="00A74980"/>
    <w:rsid w:val="00A74C50"/>
    <w:rsid w:val="00A81AC1"/>
    <w:rsid w:val="00A86882"/>
    <w:rsid w:val="00AA7C38"/>
    <w:rsid w:val="00AC46F5"/>
    <w:rsid w:val="00AC7DBD"/>
    <w:rsid w:val="00B00D10"/>
    <w:rsid w:val="00B01AF4"/>
    <w:rsid w:val="00B12EAC"/>
    <w:rsid w:val="00B140D4"/>
    <w:rsid w:val="00B2443E"/>
    <w:rsid w:val="00B27464"/>
    <w:rsid w:val="00B30C06"/>
    <w:rsid w:val="00B348A8"/>
    <w:rsid w:val="00B41084"/>
    <w:rsid w:val="00B42607"/>
    <w:rsid w:val="00B43A74"/>
    <w:rsid w:val="00B47D7E"/>
    <w:rsid w:val="00B54A38"/>
    <w:rsid w:val="00B63595"/>
    <w:rsid w:val="00B726F0"/>
    <w:rsid w:val="00B776B3"/>
    <w:rsid w:val="00B82511"/>
    <w:rsid w:val="00B9188F"/>
    <w:rsid w:val="00B932DE"/>
    <w:rsid w:val="00B95D59"/>
    <w:rsid w:val="00BA00DD"/>
    <w:rsid w:val="00BC1428"/>
    <w:rsid w:val="00BC3F36"/>
    <w:rsid w:val="00BC5B4B"/>
    <w:rsid w:val="00BE03A4"/>
    <w:rsid w:val="00BE0588"/>
    <w:rsid w:val="00BE688B"/>
    <w:rsid w:val="00BF3C0A"/>
    <w:rsid w:val="00C024C5"/>
    <w:rsid w:val="00C054E4"/>
    <w:rsid w:val="00C2048F"/>
    <w:rsid w:val="00C2607D"/>
    <w:rsid w:val="00C3339E"/>
    <w:rsid w:val="00C438FF"/>
    <w:rsid w:val="00C47006"/>
    <w:rsid w:val="00C52EEB"/>
    <w:rsid w:val="00C5337D"/>
    <w:rsid w:val="00C53CC2"/>
    <w:rsid w:val="00C63BB9"/>
    <w:rsid w:val="00C72918"/>
    <w:rsid w:val="00C7558B"/>
    <w:rsid w:val="00C766B2"/>
    <w:rsid w:val="00C77DEE"/>
    <w:rsid w:val="00C85002"/>
    <w:rsid w:val="00C92A4C"/>
    <w:rsid w:val="00C94217"/>
    <w:rsid w:val="00C95D0A"/>
    <w:rsid w:val="00CA399F"/>
    <w:rsid w:val="00CA47B9"/>
    <w:rsid w:val="00CB46EB"/>
    <w:rsid w:val="00CB5C2F"/>
    <w:rsid w:val="00CC0377"/>
    <w:rsid w:val="00CC2B0F"/>
    <w:rsid w:val="00CC37AD"/>
    <w:rsid w:val="00CC5223"/>
    <w:rsid w:val="00CC627C"/>
    <w:rsid w:val="00CC7791"/>
    <w:rsid w:val="00CE3686"/>
    <w:rsid w:val="00CE4B12"/>
    <w:rsid w:val="00D01738"/>
    <w:rsid w:val="00D22C90"/>
    <w:rsid w:val="00D260BC"/>
    <w:rsid w:val="00D32301"/>
    <w:rsid w:val="00D55BB8"/>
    <w:rsid w:val="00D71962"/>
    <w:rsid w:val="00D819D7"/>
    <w:rsid w:val="00D94F04"/>
    <w:rsid w:val="00DA75AA"/>
    <w:rsid w:val="00DB1C13"/>
    <w:rsid w:val="00DB4DA5"/>
    <w:rsid w:val="00DC5486"/>
    <w:rsid w:val="00DD1C9B"/>
    <w:rsid w:val="00DD291F"/>
    <w:rsid w:val="00DD3D5A"/>
    <w:rsid w:val="00DD6C11"/>
    <w:rsid w:val="00DE6E69"/>
    <w:rsid w:val="00DF2249"/>
    <w:rsid w:val="00DF6DCB"/>
    <w:rsid w:val="00DF7D74"/>
    <w:rsid w:val="00E06A04"/>
    <w:rsid w:val="00E1389D"/>
    <w:rsid w:val="00E24E26"/>
    <w:rsid w:val="00E30FB0"/>
    <w:rsid w:val="00E36A70"/>
    <w:rsid w:val="00E378B4"/>
    <w:rsid w:val="00E47712"/>
    <w:rsid w:val="00E54207"/>
    <w:rsid w:val="00E54D76"/>
    <w:rsid w:val="00E64B32"/>
    <w:rsid w:val="00E67FBA"/>
    <w:rsid w:val="00E81256"/>
    <w:rsid w:val="00E81890"/>
    <w:rsid w:val="00E903B6"/>
    <w:rsid w:val="00E955D7"/>
    <w:rsid w:val="00E97310"/>
    <w:rsid w:val="00EA3A38"/>
    <w:rsid w:val="00EB3EEA"/>
    <w:rsid w:val="00EB6DD7"/>
    <w:rsid w:val="00EC7F07"/>
    <w:rsid w:val="00EE0298"/>
    <w:rsid w:val="00EE36FE"/>
    <w:rsid w:val="00EE38B0"/>
    <w:rsid w:val="00EF6D7B"/>
    <w:rsid w:val="00F058CF"/>
    <w:rsid w:val="00F075A5"/>
    <w:rsid w:val="00F20858"/>
    <w:rsid w:val="00F23340"/>
    <w:rsid w:val="00F2359C"/>
    <w:rsid w:val="00F273AC"/>
    <w:rsid w:val="00F358DA"/>
    <w:rsid w:val="00F35E5B"/>
    <w:rsid w:val="00F439B3"/>
    <w:rsid w:val="00F44A80"/>
    <w:rsid w:val="00F52F9D"/>
    <w:rsid w:val="00F55E67"/>
    <w:rsid w:val="00F63906"/>
    <w:rsid w:val="00F67D11"/>
    <w:rsid w:val="00F7558F"/>
    <w:rsid w:val="00F76191"/>
    <w:rsid w:val="00F76681"/>
    <w:rsid w:val="00F77D06"/>
    <w:rsid w:val="00F85812"/>
    <w:rsid w:val="00F96821"/>
    <w:rsid w:val="00F96DF0"/>
    <w:rsid w:val="00F97C5D"/>
    <w:rsid w:val="00FB48D3"/>
    <w:rsid w:val="00FC3E87"/>
    <w:rsid w:val="00FC577F"/>
    <w:rsid w:val="00FD555B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/>
    </o:shapedefaults>
    <o:shapelayout v:ext="edit">
      <o:idmap v:ext="edit" data="1"/>
    </o:shapelayout>
  </w:shapeDefaults>
  <w:decimalSymbol w:val="."/>
  <w:listSeparator w:val=","/>
  <w15:docId w15:val="{50AD8FEC-C79B-4BBC-B4D7-73E2AB224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58F"/>
    <w:pPr>
      <w:outlineLvl w:val="1"/>
    </w:pPr>
    <w:rPr>
      <w:rFonts w:ascii="Arial" w:hAnsi="Arial"/>
      <w:b/>
      <w:szCs w:val="22"/>
    </w:rPr>
  </w:style>
  <w:style w:type="paragraph" w:styleId="Heading1">
    <w:name w:val="heading 1"/>
    <w:next w:val="Normal"/>
    <w:link w:val="Heading1Char"/>
    <w:uiPriority w:val="9"/>
    <w:qFormat/>
    <w:rsid w:val="00F7558F"/>
    <w:pPr>
      <w:tabs>
        <w:tab w:val="left" w:pos="1740"/>
        <w:tab w:val="center" w:pos="5382"/>
        <w:tab w:val="right" w:pos="10512"/>
      </w:tabs>
      <w:jc w:val="center"/>
      <w:outlineLvl w:val="0"/>
    </w:pPr>
    <w:rPr>
      <w:rFonts w:ascii="Arial" w:hAnsi="Arial"/>
      <w:b/>
      <w:noProof/>
      <w:sz w:val="24"/>
      <w:szCs w:val="24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B46EB"/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43A7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44082"/>
    <w:pPr>
      <w:tabs>
        <w:tab w:val="right" w:pos="9360"/>
      </w:tabs>
    </w:pPr>
  </w:style>
  <w:style w:type="character" w:styleId="PageNumber">
    <w:name w:val="page number"/>
    <w:basedOn w:val="DefaultParagraphFont"/>
    <w:rsid w:val="00B43A74"/>
  </w:style>
  <w:style w:type="paragraph" w:styleId="BalloonText">
    <w:name w:val="Balloon Text"/>
    <w:basedOn w:val="Normal"/>
    <w:semiHidden/>
    <w:rsid w:val="00B43A74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B43A74"/>
    <w:rPr>
      <w:b/>
      <w:bCs/>
    </w:rPr>
  </w:style>
  <w:style w:type="character" w:styleId="Hyperlink">
    <w:name w:val="Hyperlink"/>
    <w:basedOn w:val="DefaultParagraphFont"/>
    <w:rsid w:val="00B43A74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B43A74"/>
    <w:rPr>
      <w:sz w:val="16"/>
      <w:szCs w:val="16"/>
    </w:rPr>
  </w:style>
  <w:style w:type="paragraph" w:styleId="CommentText">
    <w:name w:val="annotation text"/>
    <w:basedOn w:val="Normal"/>
    <w:semiHidden/>
    <w:rsid w:val="00B43A74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43A74"/>
    <w:rPr>
      <w:b w:val="0"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7558F"/>
    <w:rPr>
      <w:rFonts w:ascii="Arial" w:hAnsi="Arial"/>
      <w:b/>
      <w:noProof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544082"/>
    <w:rPr>
      <w:rFonts w:ascii="Arial Narrow" w:hAnsi="Arial Narrow"/>
      <w:b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CB46EB"/>
    <w:rPr>
      <w:rFonts w:ascii="Arial Narrow" w:hAnsi="Arial Narrow"/>
      <w:b/>
      <w:sz w:val="22"/>
      <w:szCs w:val="22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7622AE"/>
    <w:pPr>
      <w:spacing w:before="120" w:after="60"/>
    </w:pPr>
    <w:rPr>
      <w:bCs/>
      <w:szCs w:val="18"/>
    </w:rPr>
  </w:style>
  <w:style w:type="paragraph" w:customStyle="1" w:styleId="Style1">
    <w:name w:val="Style1"/>
    <w:next w:val="Normal"/>
    <w:qFormat/>
    <w:rsid w:val="007622AE"/>
    <w:pPr>
      <w:tabs>
        <w:tab w:val="left" w:pos="6552"/>
      </w:tabs>
      <w:spacing w:before="120" w:after="120"/>
      <w:ind w:right="-907"/>
    </w:pPr>
    <w:rPr>
      <w:rFonts w:ascii="Arial Narrow" w:hAnsi="Arial Narrow"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Tests</vt:lpstr>
    </vt:vector>
  </TitlesOfParts>
  <Company>KAI, Inc.</Company>
  <LinksUpToDate>false</LinksUpToDate>
  <CharactersWithSpaces>6680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Tests</dc:title>
  <dc:subject>CRF</dc:subject>
  <dc:creator>NINDS</dc:creator>
  <cp:keywords>NINDS, CRF, Brain, Traumatic, Injury, Laboratory, Tests</cp:keywords>
  <cp:lastModifiedBy>Andy Franklin</cp:lastModifiedBy>
  <cp:revision>26</cp:revision>
  <cp:lastPrinted>2013-06-19T20:39:00Z</cp:lastPrinted>
  <dcterms:created xsi:type="dcterms:W3CDTF">2014-02-06T20:22:00Z</dcterms:created>
  <dcterms:modified xsi:type="dcterms:W3CDTF">2014-03-05T21:33:00Z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