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41F5D"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Multiple aneurysms:</w:t>
      </w:r>
    </w:p>
    <w:p w14:paraId="1D640489"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Yes</w:t>
      </w:r>
    </w:p>
    <w:p w14:paraId="210EB5C4"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w:t>
      </w:r>
    </w:p>
    <w:p w14:paraId="4C5FEA4F"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Number of aneurysms treated:</w:t>
      </w:r>
    </w:p>
    <w:p w14:paraId="16ACA4D4"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**Type of vessel repaired:</w:t>
      </w:r>
    </w:p>
    <w:p w14:paraId="783C2178"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Ophthalmic/paraclinoid</w:t>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PCA - P1</w:t>
      </w:r>
    </w:p>
    <w:p w14:paraId="35DCEB3C"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Pcomm</w:t>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PCA - P2</w:t>
      </w:r>
    </w:p>
    <w:p w14:paraId="77393356"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AChoA</w:t>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PCA - distal</w:t>
      </w:r>
    </w:p>
    <w:p w14:paraId="68736293"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ICA terminus</w:t>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basilar bifurcation</w:t>
      </w:r>
    </w:p>
    <w:p w14:paraId="2D9996D1"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Dorsal ICA</w:t>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SCA</w:t>
      </w:r>
    </w:p>
    <w:p w14:paraId="783B9B9A"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ACA - A1</w:t>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AICA</w:t>
      </w:r>
    </w:p>
    <w:p w14:paraId="21CD4E52"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ACA - </w:t>
      </w:r>
      <w:proofErr w:type="spellStart"/>
      <w:r w:rsidRPr="00D01DE8">
        <w:rPr>
          <w:rFonts w:cs="Arial"/>
          <w:szCs w:val="22"/>
        </w:rPr>
        <w:t>Acomm</w:t>
      </w:r>
      <w:proofErr w:type="spellEnd"/>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Basilar trunk</w:t>
      </w:r>
    </w:p>
    <w:p w14:paraId="5C425E81" w14:textId="49A816A9"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ACA -Pericallosal/</w:t>
      </w:r>
      <w:proofErr w:type="spellStart"/>
      <w:r w:rsidRPr="00D01DE8">
        <w:rPr>
          <w:rFonts w:cs="Arial"/>
          <w:szCs w:val="22"/>
        </w:rPr>
        <w:t>callosomarginal</w:t>
      </w:r>
      <w:proofErr w:type="spellEnd"/>
      <w:r w:rsidRPr="00D01DE8">
        <w:rPr>
          <w:rFonts w:cs="Arial"/>
          <w:szCs w:val="22"/>
        </w:rPr>
        <w:tab/>
      </w:r>
      <w:r w:rsidRPr="00D01DE8">
        <w:rPr>
          <w:rFonts w:cs="Arial"/>
          <w:szCs w:val="22"/>
        </w:rPr>
        <w:tab/>
      </w: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PICA – proximal</w:t>
      </w:r>
    </w:p>
    <w:p w14:paraId="793055F9"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MCA – M1</w:t>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tab/>
      </w: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PICA - distal</w:t>
      </w:r>
    </w:p>
    <w:p w14:paraId="4E5F2CDD"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MCA - bifurcation/trifurcation/anterior temporal</w:t>
      </w:r>
      <w:r w:rsidRPr="00D01DE8">
        <w:rPr>
          <w:rFonts w:cs="Arial"/>
          <w:szCs w:val="22"/>
        </w:rPr>
        <w:tab/>
      </w: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Vertebral</w:t>
      </w:r>
    </w:p>
    <w:p w14:paraId="3448FA6B"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MCA - distal MCA (Distal MCA is beyond the MCA bifurcation or trifurcation)</w:t>
      </w:r>
    </w:p>
    <w:p w14:paraId="6EBBB66E"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Vertebral-basilar junction</w:t>
      </w:r>
    </w:p>
    <w:p w14:paraId="325298D1"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**Day of intervention from the moment of subarachnoid hemorrhage (SAH) ictus:</w:t>
      </w:r>
    </w:p>
    <w:p w14:paraId="25BD5156"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Intervention time (hours):</w:t>
      </w:r>
    </w:p>
    <w:p w14:paraId="6AE607B0"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Ventriculostomy placement for hydrocephalus:</w:t>
      </w:r>
    </w:p>
    <w:p w14:paraId="15C1D4AA"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Yes</w:t>
      </w:r>
    </w:p>
    <w:p w14:paraId="48083C9F"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w:t>
      </w:r>
    </w:p>
    <w:p w14:paraId="7F0A88CF"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Lumbar drain placement:</w:t>
      </w:r>
    </w:p>
    <w:p w14:paraId="522F605D"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Yes</w:t>
      </w:r>
    </w:p>
    <w:p w14:paraId="7E90B0AA"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w:t>
      </w:r>
    </w:p>
    <w:p w14:paraId="0FD664A5" w14:textId="77777777" w:rsidR="00B32A45" w:rsidRPr="00D01DE8" w:rsidRDefault="00B32A45" w:rsidP="00B32A45">
      <w:pPr>
        <w:pStyle w:val="ListParagraph"/>
        <w:numPr>
          <w:ilvl w:val="0"/>
          <w:numId w:val="8"/>
        </w:numPr>
        <w:spacing w:before="120" w:after="60"/>
        <w:rPr>
          <w:rFonts w:cs="Arial"/>
          <w:szCs w:val="22"/>
        </w:rPr>
      </w:pPr>
      <w:r w:rsidRPr="00B73F0D">
        <w:rPr>
          <w:rFonts w:cs="Arial"/>
          <w:szCs w:val="22"/>
        </w:rPr>
        <w:t>*</w:t>
      </w:r>
      <w:r w:rsidRPr="00D01DE8">
        <w:rPr>
          <w:rFonts w:cs="Arial"/>
          <w:szCs w:val="22"/>
        </w:rPr>
        <w:t>*Intervention - surgery:</w:t>
      </w:r>
    </w:p>
    <w:p w14:paraId="2EDFBD39"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Yes</w:t>
      </w:r>
    </w:p>
    <w:p w14:paraId="586AFEC9"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w:t>
      </w:r>
    </w:p>
    <w:p w14:paraId="1BBD3F03"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Attempt failed</w:t>
      </w:r>
    </w:p>
    <w:p w14:paraId="46270F56" w14:textId="77777777" w:rsidR="00B32A45" w:rsidRPr="00D01DE8" w:rsidRDefault="00B32A45" w:rsidP="00B32A45">
      <w:pPr>
        <w:pStyle w:val="ListParagraph"/>
        <w:numPr>
          <w:ilvl w:val="0"/>
          <w:numId w:val="8"/>
        </w:numPr>
        <w:spacing w:before="120" w:after="60"/>
        <w:rPr>
          <w:rFonts w:cs="Arial"/>
          <w:szCs w:val="22"/>
        </w:rPr>
      </w:pPr>
      <w:r w:rsidRPr="00B73F0D">
        <w:rPr>
          <w:rFonts w:cs="Arial"/>
          <w:szCs w:val="22"/>
        </w:rPr>
        <w:t>*</w:t>
      </w:r>
      <w:r w:rsidRPr="00D01DE8">
        <w:rPr>
          <w:rFonts w:cs="Arial"/>
          <w:szCs w:val="22"/>
        </w:rPr>
        <w:t>*Intervention – endovascular:</w:t>
      </w:r>
    </w:p>
    <w:p w14:paraId="63842763"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Yes</w:t>
      </w:r>
    </w:p>
    <w:p w14:paraId="5FE7F64D"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w:t>
      </w:r>
    </w:p>
    <w:p w14:paraId="60E0D30B"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Attempt failed</w:t>
      </w:r>
    </w:p>
    <w:p w14:paraId="2C0D3C7E"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Antithrombotic type used during procedure:</w:t>
      </w:r>
    </w:p>
    <w:p w14:paraId="12D66C0B"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Heparin</w:t>
      </w:r>
    </w:p>
    <w:p w14:paraId="46FB934C"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Aspirin</w:t>
      </w:r>
    </w:p>
    <w:p w14:paraId="3C4EB861"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tPA</w:t>
      </w:r>
      <w:bookmarkStart w:id="0" w:name="_GoBack"/>
      <w:bookmarkEnd w:id="0"/>
    </w:p>
    <w:p w14:paraId="33043F0D"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Clopidogrel</w:t>
      </w:r>
    </w:p>
    <w:p w14:paraId="44F39915"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None</w:t>
      </w:r>
    </w:p>
    <w:p w14:paraId="50449FC8"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Other</w:t>
      </w:r>
    </w:p>
    <w:p w14:paraId="73B29DBC" w14:textId="77777777" w:rsidR="00B32A45" w:rsidRPr="00D01DE8" w:rsidRDefault="00B32A45" w:rsidP="00B32A45">
      <w:pPr>
        <w:pStyle w:val="ListParagraph"/>
        <w:rPr>
          <w:rFonts w:cs="Arial"/>
          <w:szCs w:val="22"/>
          <w:u w:val="single"/>
        </w:rPr>
      </w:pPr>
    </w:p>
    <w:p w14:paraId="6B086146" w14:textId="77777777" w:rsidR="00F53F52" w:rsidRDefault="00F53F52" w:rsidP="00B32A45">
      <w:pPr>
        <w:pStyle w:val="ListParagraph"/>
        <w:rPr>
          <w:rFonts w:cs="Arial"/>
          <w:szCs w:val="22"/>
          <w:u w:val="single"/>
        </w:rPr>
      </w:pPr>
    </w:p>
    <w:p w14:paraId="04B7E9D8" w14:textId="77777777" w:rsidR="00F53F52" w:rsidRDefault="00F53F52" w:rsidP="00B32A45">
      <w:pPr>
        <w:pStyle w:val="ListParagraph"/>
        <w:rPr>
          <w:rFonts w:cs="Arial"/>
          <w:szCs w:val="22"/>
          <w:u w:val="single"/>
        </w:rPr>
      </w:pPr>
    </w:p>
    <w:p w14:paraId="265A2C96" w14:textId="3B88A893" w:rsidR="00B32A45" w:rsidRPr="00D01DE8" w:rsidRDefault="00B32A45" w:rsidP="00B32A45">
      <w:pPr>
        <w:pStyle w:val="ListParagraph"/>
        <w:rPr>
          <w:rFonts w:cs="Arial"/>
          <w:szCs w:val="22"/>
          <w:u w:val="single"/>
        </w:rPr>
      </w:pPr>
      <w:r w:rsidRPr="00D01DE8">
        <w:rPr>
          <w:rFonts w:cs="Arial"/>
          <w:szCs w:val="22"/>
          <w:u w:val="single"/>
        </w:rPr>
        <w:lastRenderedPageBreak/>
        <w:t>Surgery details</w:t>
      </w:r>
    </w:p>
    <w:p w14:paraId="6C6D308F"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SAH surgery type:</w:t>
      </w:r>
    </w:p>
    <w:p w14:paraId="33ECD563"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Clipping</w:t>
      </w:r>
    </w:p>
    <w:p w14:paraId="1FC2FF20"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Trapping alone</w:t>
      </w:r>
    </w:p>
    <w:p w14:paraId="16C21F08"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Wrapping</w:t>
      </w:r>
    </w:p>
    <w:p w14:paraId="302D366C"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Hunterian ligation alone</w:t>
      </w:r>
    </w:p>
    <w:p w14:paraId="518D8FC5"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Bypass</w:t>
      </w:r>
    </w:p>
    <w:p w14:paraId="3ED15DCC"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None/attempted</w:t>
      </w:r>
    </w:p>
    <w:p w14:paraId="01081DCD"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Other</w:t>
      </w:r>
    </w:p>
    <w:p w14:paraId="2F6BE7EA"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Surgical intervention result:</w:t>
      </w:r>
    </w:p>
    <w:p w14:paraId="59ACB674"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Complete occlusion</w:t>
      </w:r>
    </w:p>
    <w:p w14:paraId="51E05931"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Partial occlusion – neck remnant</w:t>
      </w:r>
    </w:p>
    <w:p w14:paraId="26CA9541"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Partial occlusion – residual fundus</w:t>
      </w:r>
    </w:p>
    <w:p w14:paraId="44CC9A08"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Unsecured</w:t>
      </w:r>
    </w:p>
    <w:p w14:paraId="783E0051"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Intraprocedural physiological monitoring:</w:t>
      </w:r>
    </w:p>
    <w:p w14:paraId="7D9F1457"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Yes</w:t>
      </w:r>
    </w:p>
    <w:p w14:paraId="5ADC439E"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w:t>
      </w:r>
    </w:p>
    <w:p w14:paraId="4F1AE189"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Intraoperative rupture:</w:t>
      </w:r>
    </w:p>
    <w:p w14:paraId="554B1624"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Yes - major</w:t>
      </w:r>
    </w:p>
    <w:p w14:paraId="3C9D46F5"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Yes – minor</w:t>
      </w:r>
    </w:p>
    <w:p w14:paraId="78B803B6"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w:t>
      </w:r>
    </w:p>
    <w:p w14:paraId="46734DBC"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Intraoperative assessment of vessel patency and/or aneurysm occlusion:</w:t>
      </w:r>
    </w:p>
    <w:p w14:paraId="5079FF6F"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Microvascular doppler</w:t>
      </w:r>
    </w:p>
    <w:p w14:paraId="734932DE"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Ultrasonic transit-time flowmetry</w:t>
      </w:r>
    </w:p>
    <w:p w14:paraId="5A315DEA"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Fluorescence videoangiography</w:t>
      </w:r>
    </w:p>
    <w:p w14:paraId="32ECD02C"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Intraoperative catheter angiography</w:t>
      </w:r>
    </w:p>
    <w:p w14:paraId="41FAEC9E"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Type of intraoperative complication:</w:t>
      </w:r>
    </w:p>
    <w:p w14:paraId="525451EC"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Vessel thrombosis</w:t>
      </w:r>
    </w:p>
    <w:p w14:paraId="07D7B37D"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Unintended vessel occlusion</w:t>
      </w:r>
    </w:p>
    <w:p w14:paraId="790D7356"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Brain swelling caused by surgical trauma</w:t>
      </w:r>
    </w:p>
    <w:p w14:paraId="140E9B89"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Aneurysm hemorrhage resulting in need for transfusion</w:t>
      </w:r>
    </w:p>
    <w:p w14:paraId="0F71A2D3"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Known perforator occlusion at time of surgery</w:t>
      </w:r>
    </w:p>
    <w:p w14:paraId="15803A25"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Unintended neural injury at the time of surgery</w:t>
      </w:r>
    </w:p>
    <w:p w14:paraId="73434779"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Other</w:t>
      </w:r>
    </w:p>
    <w:p w14:paraId="7719E956"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Surgery duration (minutes):</w:t>
      </w:r>
    </w:p>
    <w:p w14:paraId="3819762A"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Blood transfusion during surgery?</w:t>
      </w:r>
    </w:p>
    <w:p w14:paraId="43D6EEB7"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Yes</w:t>
      </w:r>
    </w:p>
    <w:p w14:paraId="2790CAEF"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w:t>
      </w:r>
    </w:p>
    <w:p w14:paraId="78C5EE3D"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Amount of blood lost during surgery (cc):</w:t>
      </w:r>
    </w:p>
    <w:p w14:paraId="5C519BEF"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Postoperative complication:</w:t>
      </w:r>
    </w:p>
    <w:p w14:paraId="41D810BE"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Hemorrhage</w:t>
      </w:r>
    </w:p>
    <w:p w14:paraId="1907189A"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Brain swelling related to surgical trauma</w:t>
      </w:r>
    </w:p>
    <w:p w14:paraId="40477BAD"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Other</w:t>
      </w:r>
    </w:p>
    <w:p w14:paraId="11606A60"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lastRenderedPageBreak/>
        <w:t>Type of craniotomy:</w:t>
      </w:r>
    </w:p>
    <w:p w14:paraId="3ADDA623"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Standard</w:t>
      </w:r>
    </w:p>
    <w:p w14:paraId="643B6E92"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Minimally invasive</w:t>
      </w:r>
    </w:p>
    <w:p w14:paraId="570DB96B"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 xml:space="preserve">Craniectomy performed? </w:t>
      </w:r>
    </w:p>
    <w:p w14:paraId="448F2AAB"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Yes</w:t>
      </w:r>
    </w:p>
    <w:p w14:paraId="4364B212"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w:t>
      </w:r>
    </w:p>
    <w:p w14:paraId="09102F1D"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Hematoma evacuation:</w:t>
      </w:r>
    </w:p>
    <w:p w14:paraId="4CEC2574"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Yes</w:t>
      </w:r>
    </w:p>
    <w:p w14:paraId="1A65BCA4"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w:t>
      </w:r>
    </w:p>
    <w:p w14:paraId="4C02AFD3"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Temporary vessel occlusion:</w:t>
      </w:r>
    </w:p>
    <w:p w14:paraId="1E202019"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Yes</w:t>
      </w:r>
    </w:p>
    <w:p w14:paraId="517C2EE1"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w:t>
      </w:r>
    </w:p>
    <w:p w14:paraId="241F58BD"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***Number of temporary occlusions:</w:t>
      </w:r>
    </w:p>
    <w:p w14:paraId="619C0CD2"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Maximum duration of temporary occlusion (minutes):</w:t>
      </w:r>
    </w:p>
    <w:p w14:paraId="3AA4BD0A"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 xml:space="preserve">Total duration of temporary occlusions: </w:t>
      </w:r>
    </w:p>
    <w:p w14:paraId="5CF4FFEC" w14:textId="77777777" w:rsidR="00B32A45" w:rsidRPr="00D01DE8" w:rsidRDefault="00B32A45" w:rsidP="00B32A45">
      <w:pPr>
        <w:pStyle w:val="ListParagraph"/>
        <w:rPr>
          <w:rFonts w:cs="Arial"/>
          <w:szCs w:val="22"/>
          <w:u w:val="single"/>
        </w:rPr>
      </w:pPr>
      <w:r w:rsidRPr="00D01DE8">
        <w:rPr>
          <w:rFonts w:cs="Arial"/>
          <w:szCs w:val="22"/>
          <w:u w:val="single"/>
        </w:rPr>
        <w:t>Endovascular Intervention details</w:t>
      </w:r>
    </w:p>
    <w:p w14:paraId="3E0AF207"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Type of endovascular repair:</w:t>
      </w:r>
    </w:p>
    <w:p w14:paraId="44F3C298"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Coil</w:t>
      </w:r>
    </w:p>
    <w:p w14:paraId="567D2911"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Coil with balloon remodeling</w:t>
      </w:r>
    </w:p>
    <w:p w14:paraId="1A9D67F1" w14:textId="43AD12A5" w:rsidR="00B32A45"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Stent/coil</w:t>
      </w:r>
    </w:p>
    <w:p w14:paraId="61B117A2" w14:textId="5E162090" w:rsidR="00AA7BAF" w:rsidRPr="00D01DE8" w:rsidRDefault="00AA7BAF"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Pr>
          <w:rFonts w:cs="Arial"/>
          <w:szCs w:val="22"/>
        </w:rPr>
      </w:r>
      <w:r>
        <w:rPr>
          <w:rFonts w:cs="Arial"/>
          <w:szCs w:val="22"/>
        </w:rPr>
        <w:fldChar w:fldCharType="separate"/>
      </w:r>
      <w:r w:rsidRPr="00D01DE8">
        <w:rPr>
          <w:rFonts w:cs="Arial"/>
          <w:szCs w:val="22"/>
        </w:rPr>
        <w:fldChar w:fldCharType="end"/>
      </w:r>
      <w:r>
        <w:rPr>
          <w:rFonts w:cs="Arial"/>
          <w:szCs w:val="22"/>
        </w:rPr>
        <w:t xml:space="preserve"> </w:t>
      </w:r>
      <w:proofErr w:type="spellStart"/>
      <w:r>
        <w:rPr>
          <w:rFonts w:cs="Arial"/>
          <w:szCs w:val="22"/>
        </w:rPr>
        <w:t>Endosaccular</w:t>
      </w:r>
      <w:proofErr w:type="spellEnd"/>
      <w:r>
        <w:rPr>
          <w:rFonts w:cs="Arial"/>
          <w:szCs w:val="22"/>
        </w:rPr>
        <w:t xml:space="preserve"> device</w:t>
      </w:r>
    </w:p>
    <w:p w14:paraId="23A93835"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Stent only</w:t>
      </w:r>
    </w:p>
    <w:p w14:paraId="2DDE10D0"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Vessel occlusion</w:t>
      </w:r>
    </w:p>
    <w:p w14:paraId="3B37C0F2"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Flow diverter</w:t>
      </w:r>
    </w:p>
    <w:p w14:paraId="64F1E565"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None/attempted</w:t>
      </w:r>
    </w:p>
    <w:p w14:paraId="2EFA3998"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Other</w:t>
      </w:r>
    </w:p>
    <w:p w14:paraId="50805742"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Evidence of intraoperative rupture?</w:t>
      </w:r>
    </w:p>
    <w:p w14:paraId="66A04D0D"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Yes</w:t>
      </w:r>
    </w:p>
    <w:p w14:paraId="2EB8CFE7"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No</w:t>
      </w:r>
    </w:p>
    <w:p w14:paraId="030CA524"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Endovascular intraprocedural complication type:</w:t>
      </w:r>
    </w:p>
    <w:p w14:paraId="17280FDA"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Perforation</w:t>
      </w:r>
    </w:p>
    <w:p w14:paraId="76F4D365"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Vessel dissection</w:t>
      </w:r>
    </w:p>
    <w:p w14:paraId="295EB930"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Vessel occlusion</w:t>
      </w:r>
    </w:p>
    <w:p w14:paraId="31F324B4"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Thromboembolism</w:t>
      </w:r>
    </w:p>
    <w:p w14:paraId="57D3E50E"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Coil migration</w:t>
      </w:r>
    </w:p>
    <w:p w14:paraId="770737DA"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Femoral access complication</w:t>
      </w:r>
    </w:p>
    <w:p w14:paraId="6AF6AA5E"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Other</w:t>
      </w:r>
    </w:p>
    <w:p w14:paraId="13F2C1E0"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Endovascular postprocedural complication type:</w:t>
      </w:r>
    </w:p>
    <w:p w14:paraId="63046D3D"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Femoral access complication </w:t>
      </w:r>
    </w:p>
    <w:p w14:paraId="3BDFA636"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Vessel occlusion</w:t>
      </w:r>
    </w:p>
    <w:p w14:paraId="0DF8326C"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Vessel dissection</w:t>
      </w:r>
    </w:p>
    <w:p w14:paraId="05B313AF" w14:textId="1E92C02A" w:rsidR="00B32A45"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Other</w:t>
      </w:r>
    </w:p>
    <w:p w14:paraId="7EE2C3AD" w14:textId="77777777" w:rsidR="00F53F52" w:rsidRPr="00D01DE8" w:rsidRDefault="00F53F52" w:rsidP="00B32A45">
      <w:pPr>
        <w:pStyle w:val="ListParagraph"/>
        <w:rPr>
          <w:rFonts w:cs="Arial"/>
          <w:szCs w:val="22"/>
        </w:rPr>
      </w:pPr>
    </w:p>
    <w:p w14:paraId="4206C7C3"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Endovascular fluoroscopy dose (mGy):</w:t>
      </w:r>
    </w:p>
    <w:p w14:paraId="192A5D9B"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 xml:space="preserve">Endovascular procedure duration (minutes): </w:t>
      </w:r>
    </w:p>
    <w:p w14:paraId="0955CE04" w14:textId="77777777" w:rsidR="00B32A45" w:rsidRPr="00D01DE8" w:rsidRDefault="00B32A45" w:rsidP="00B32A45">
      <w:pPr>
        <w:pStyle w:val="ListParagraph"/>
        <w:numPr>
          <w:ilvl w:val="0"/>
          <w:numId w:val="8"/>
        </w:numPr>
        <w:spacing w:before="120" w:after="60"/>
        <w:rPr>
          <w:rFonts w:cs="Arial"/>
          <w:szCs w:val="22"/>
        </w:rPr>
      </w:pPr>
      <w:r w:rsidRPr="00D01DE8">
        <w:rPr>
          <w:rFonts w:cs="Arial"/>
          <w:szCs w:val="22"/>
        </w:rPr>
        <w:t>Endovascular intervention result:</w:t>
      </w:r>
    </w:p>
    <w:p w14:paraId="3BCD269A"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Raymond-Roy grade 1</w:t>
      </w:r>
    </w:p>
    <w:p w14:paraId="484EAFCC"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Raymond-Roy grade 2</w:t>
      </w:r>
    </w:p>
    <w:p w14:paraId="0DBAF463" w14:textId="77777777" w:rsidR="00B32A45" w:rsidRPr="00D01DE8" w:rsidRDefault="00B32A45" w:rsidP="00B32A45">
      <w:pPr>
        <w:pStyle w:val="ListParagraph"/>
        <w:rPr>
          <w:rFonts w:cs="Arial"/>
          <w:szCs w:val="22"/>
        </w:rPr>
      </w:pPr>
      <w:r w:rsidRPr="00D01DE8">
        <w:rPr>
          <w:rFonts w:cs="Arial"/>
          <w:szCs w:val="22"/>
        </w:rPr>
        <w:fldChar w:fldCharType="begin">
          <w:ffData>
            <w:name w:val=""/>
            <w:enabled/>
            <w:calcOnExit w:val="0"/>
            <w:helpText w:type="text" w:val="Yes"/>
            <w:statusText w:type="text" w:val="Yes"/>
            <w:checkBox>
              <w:sizeAuto/>
              <w:default w:val="0"/>
            </w:checkBox>
          </w:ffData>
        </w:fldChar>
      </w:r>
      <w:r w:rsidRPr="00D01DE8">
        <w:rPr>
          <w:rFonts w:cs="Arial"/>
          <w:szCs w:val="22"/>
        </w:rPr>
        <w:instrText xml:space="preserve"> FORMCHECKBOX </w:instrText>
      </w:r>
      <w:r w:rsidR="000F39BA">
        <w:rPr>
          <w:rFonts w:cs="Arial"/>
          <w:szCs w:val="22"/>
        </w:rPr>
      </w:r>
      <w:r w:rsidR="000F39BA">
        <w:rPr>
          <w:rFonts w:cs="Arial"/>
          <w:szCs w:val="22"/>
        </w:rPr>
        <w:fldChar w:fldCharType="separate"/>
      </w:r>
      <w:r w:rsidRPr="00D01DE8">
        <w:rPr>
          <w:rFonts w:cs="Arial"/>
          <w:szCs w:val="22"/>
        </w:rPr>
        <w:fldChar w:fldCharType="end"/>
      </w:r>
      <w:r w:rsidRPr="00D01DE8">
        <w:rPr>
          <w:rFonts w:cs="Arial"/>
          <w:szCs w:val="22"/>
        </w:rPr>
        <w:t xml:space="preserve"> Raymond-Roy grade 3</w:t>
      </w:r>
    </w:p>
    <w:p w14:paraId="583E342F" w14:textId="77777777" w:rsidR="00B32A45" w:rsidRPr="00D01DE8" w:rsidRDefault="00B32A45" w:rsidP="00B32A45">
      <w:pPr>
        <w:rPr>
          <w:rFonts w:ascii="Arial" w:hAnsi="Arial" w:cs="Arial"/>
        </w:rPr>
        <w:sectPr w:rsidR="00B32A45" w:rsidRPr="00D01DE8" w:rsidSect="00D93CB4">
          <w:headerReference w:type="default" r:id="rId8"/>
          <w:footerReference w:type="default" r:id="rId9"/>
          <w:pgSz w:w="12240" w:h="15840"/>
          <w:pgMar w:top="720" w:right="720" w:bottom="1080" w:left="720" w:header="720" w:footer="450" w:gutter="0"/>
          <w:pgNumType w:start="1"/>
          <w:cols w:space="720"/>
          <w:docGrid w:linePitch="360"/>
        </w:sectPr>
      </w:pPr>
    </w:p>
    <w:p w14:paraId="6564CE15" w14:textId="77777777" w:rsidR="00B32A45" w:rsidRPr="00D01DE8" w:rsidRDefault="00B32A45" w:rsidP="00B32A45">
      <w:pPr>
        <w:pStyle w:val="Heading2"/>
        <w:rPr>
          <w:sz w:val="22"/>
        </w:rPr>
      </w:pPr>
      <w:r w:rsidRPr="00D01DE8">
        <w:rPr>
          <w:sz w:val="22"/>
        </w:rPr>
        <w:lastRenderedPageBreak/>
        <w:t>General Instructions</w:t>
      </w:r>
    </w:p>
    <w:p w14:paraId="6742E1C1" w14:textId="77777777" w:rsidR="00B32A45" w:rsidRPr="00B73F0D" w:rsidRDefault="00B32A45" w:rsidP="00B32A45">
      <w:pPr>
        <w:rPr>
          <w:rFonts w:ascii="Arial" w:hAnsi="Arial" w:cs="Arial"/>
        </w:rPr>
      </w:pPr>
      <w:r w:rsidRPr="00D01DE8">
        <w:rPr>
          <w:rFonts w:ascii="Arial" w:hAnsi="Arial" w:cs="Arial"/>
        </w:rPr>
        <w:t xml:space="preserve">This CRF Module is recommended to collect information on surgical/procedural interventions for subarachnoid </w:t>
      </w:r>
      <w:r w:rsidRPr="00B73F0D">
        <w:rPr>
          <w:rFonts w:ascii="Arial" w:hAnsi="Arial" w:cs="Arial"/>
        </w:rPr>
        <w:t>hemorrhage (SAH) studies.</w:t>
      </w:r>
    </w:p>
    <w:p w14:paraId="0BDB990F" w14:textId="0005E125" w:rsidR="00B32A45" w:rsidRPr="00D01DE8" w:rsidRDefault="00B32A45" w:rsidP="00B32A45">
      <w:pPr>
        <w:rPr>
          <w:rFonts w:ascii="Arial" w:hAnsi="Arial" w:cs="Arial"/>
        </w:rPr>
      </w:pPr>
      <w:r w:rsidRPr="00B73F0D">
        <w:rPr>
          <w:rFonts w:ascii="Arial" w:hAnsi="Arial" w:cs="Arial"/>
        </w:rPr>
        <w:t xml:space="preserve">Important note: None of the data elements included on this CRF Module is considered Core (i.e., strongly recommended for all stroke clinical studies to collect). </w:t>
      </w:r>
      <w:r w:rsidRPr="00D01DE8">
        <w:rPr>
          <w:rFonts w:ascii="Arial" w:hAnsi="Arial" w:cs="Arial"/>
        </w:rPr>
        <w:t>Some elements on this CRF are classified as Supplemental – Highly Recommended or Exploratory, as indicated by asterisks below:</w:t>
      </w:r>
    </w:p>
    <w:p w14:paraId="400C8833" w14:textId="77777777" w:rsidR="00B32A45" w:rsidRPr="00D01DE8" w:rsidRDefault="00B32A45" w:rsidP="00B32A45">
      <w:pPr>
        <w:rPr>
          <w:rFonts w:ascii="Arial" w:hAnsi="Arial" w:cs="Arial"/>
        </w:rPr>
      </w:pPr>
      <w:r w:rsidRPr="00D01DE8">
        <w:rPr>
          <w:rFonts w:ascii="Arial" w:hAnsi="Arial" w:cs="Arial"/>
        </w:rPr>
        <w:t>**Element is classified as Supplemental – Highly Recommended</w:t>
      </w:r>
    </w:p>
    <w:p w14:paraId="3BD1D62F" w14:textId="77777777" w:rsidR="00B32A45" w:rsidRPr="00457004" w:rsidRDefault="00B32A45" w:rsidP="00B32A45">
      <w:pPr>
        <w:rPr>
          <w:rFonts w:ascii="Arial" w:hAnsi="Arial" w:cs="Arial"/>
        </w:rPr>
      </w:pPr>
      <w:r w:rsidRPr="00457004">
        <w:rPr>
          <w:rFonts w:ascii="Arial" w:hAnsi="Arial" w:cs="Arial"/>
        </w:rPr>
        <w:t>***Element is classified as Exploratory</w:t>
      </w:r>
    </w:p>
    <w:p w14:paraId="7C12A8C1" w14:textId="644B40FA" w:rsidR="00B32A45" w:rsidRPr="00457004" w:rsidRDefault="00B32A45" w:rsidP="00B32A45">
      <w:pPr>
        <w:rPr>
          <w:rFonts w:ascii="Arial" w:hAnsi="Arial" w:cs="Arial"/>
        </w:rPr>
      </w:pPr>
      <w:r w:rsidRPr="00457004">
        <w:rPr>
          <w:rFonts w:ascii="Arial" w:hAnsi="Arial" w:cs="Arial"/>
        </w:rPr>
        <w:t>The remaining data elements are Supplemental and should only be collected if the research team considers them appropriate for their study.</w:t>
      </w:r>
    </w:p>
    <w:p w14:paraId="72E0F297" w14:textId="77777777" w:rsidR="00B32A45" w:rsidRPr="00D01DE8" w:rsidRDefault="00B32A45" w:rsidP="00B32A45">
      <w:pPr>
        <w:rPr>
          <w:rFonts w:ascii="Arial" w:hAnsi="Arial" w:cs="Arial"/>
        </w:rPr>
      </w:pPr>
    </w:p>
    <w:p w14:paraId="3AC77C13" w14:textId="77777777" w:rsidR="00B32A45" w:rsidRPr="00D01DE8" w:rsidRDefault="00B32A45" w:rsidP="00B32A45">
      <w:pPr>
        <w:rPr>
          <w:rFonts w:ascii="Arial" w:hAnsi="Arial" w:cs="Arial"/>
          <w:u w:val="single"/>
        </w:rPr>
      </w:pPr>
      <w:r w:rsidRPr="00D01DE8">
        <w:rPr>
          <w:rFonts w:ascii="Arial" w:hAnsi="Arial" w:cs="Arial"/>
          <w:u w:val="single"/>
        </w:rPr>
        <w:t>Specific Instructions</w:t>
      </w:r>
    </w:p>
    <w:p w14:paraId="11EFAA10" w14:textId="77777777" w:rsidR="00B32A45" w:rsidRPr="00D01DE8" w:rsidRDefault="00B32A45" w:rsidP="00B32A45">
      <w:pPr>
        <w:tabs>
          <w:tab w:val="left" w:pos="720"/>
        </w:tabs>
        <w:spacing w:after="120"/>
        <w:rPr>
          <w:rFonts w:ascii="Arial" w:hAnsi="Arial" w:cs="Arial"/>
        </w:rPr>
      </w:pPr>
      <w:r w:rsidRPr="00D01DE8">
        <w:rPr>
          <w:rFonts w:ascii="Arial" w:hAnsi="Arial" w:cs="Arial"/>
        </w:rPr>
        <w:t>Please see the Data Dictionary for definitions for each of the data elements included in this CRF Module.</w:t>
      </w:r>
    </w:p>
    <w:p w14:paraId="325BF464"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For patient with multiple aneurysms, include documentation of treatment of additional aneurysm, whether ruptured or unruptured, at any time during the episode of SAH care.</w:t>
      </w:r>
    </w:p>
    <w:p w14:paraId="0CBB6C3C"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Type of vessel repaired: Location of vessel harboring the target ruptured aneurysm.</w:t>
      </w:r>
    </w:p>
    <w:p w14:paraId="0D33ED5A"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Antithrombotic type: Any antithrombotic medication administered either prior to, during, or after the procedure for procedure-related indications.</w:t>
      </w:r>
    </w:p>
    <w:p w14:paraId="1C2547FA"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The day of intervention will be timed from the moment of SAH ictus; day of rupture is day 0.</w:t>
      </w:r>
    </w:p>
    <w:p w14:paraId="5D46F0B9"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Intervention time: The start of intervention will be timed from the moment of SAH ictus in hours; start = 0.</w:t>
      </w:r>
    </w:p>
    <w:p w14:paraId="058DDE2D"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 xml:space="preserve">Ventriculostomy placement: External ventriculostomy placement for treatment of hydrocephalus at any time during the episode of care for aneurysmal SAH, placed either at bedside or in the operating room, alone or in combination with other procedures.  </w:t>
      </w:r>
    </w:p>
    <w:p w14:paraId="2E910637"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Lumbar drain placement: Lumbar drain placement for treatment of communicating hydrocephalus, at any time during the episode of care for aneurysmal SAH. Placed either at bedside or in the operating room, alone or in combination with other procedures.</w:t>
      </w:r>
    </w:p>
    <w:p w14:paraId="0CA849B8" w14:textId="7B8143C3" w:rsidR="00B32A45" w:rsidRPr="00D01DE8" w:rsidRDefault="00B32A45" w:rsidP="00B32A45">
      <w:pPr>
        <w:pStyle w:val="ListParagraph"/>
        <w:numPr>
          <w:ilvl w:val="0"/>
          <w:numId w:val="9"/>
        </w:numPr>
        <w:spacing w:before="120" w:after="60"/>
        <w:rPr>
          <w:rFonts w:cs="Arial"/>
          <w:szCs w:val="22"/>
        </w:rPr>
      </w:pPr>
      <w:r w:rsidRPr="00D01DE8">
        <w:rPr>
          <w:rFonts w:cs="Arial"/>
          <w:szCs w:val="22"/>
        </w:rPr>
        <w:t xml:space="preserve">Surgery: Surgery involves craniotomy and microsurgery, including one or more of the following: clipping, trapping, Hunterian ligation, bypass, or wrapping; attempted/failed includes all aneurysms which did not receive definitive treatment via one of </w:t>
      </w:r>
      <w:r w:rsidR="00104F14" w:rsidRPr="00104F14">
        <w:rPr>
          <w:rFonts w:cs="Arial"/>
          <w:szCs w:val="22"/>
        </w:rPr>
        <w:t>these</w:t>
      </w:r>
      <w:r w:rsidRPr="006F46E7">
        <w:rPr>
          <w:rFonts w:cs="Arial"/>
          <w:color w:val="FF0000"/>
          <w:szCs w:val="22"/>
        </w:rPr>
        <w:t xml:space="preserve"> </w:t>
      </w:r>
      <w:r w:rsidRPr="006F46E7">
        <w:rPr>
          <w:rFonts w:cs="Arial"/>
          <w:szCs w:val="22"/>
        </w:rPr>
        <w:t>modalities</w:t>
      </w:r>
      <w:r w:rsidRPr="00D01DE8">
        <w:rPr>
          <w:rFonts w:cs="Arial"/>
          <w:szCs w:val="22"/>
        </w:rPr>
        <w:t>; "definitive" means that at the conclusion of the procedure the prevention of immediate re-rupture has been achieved.</w:t>
      </w:r>
    </w:p>
    <w:p w14:paraId="2F20D43D" w14:textId="3797F5F5" w:rsidR="00B32A45" w:rsidRPr="00D01DE8" w:rsidRDefault="00B32A45" w:rsidP="00B32A45">
      <w:pPr>
        <w:pStyle w:val="ListParagraph"/>
        <w:numPr>
          <w:ilvl w:val="0"/>
          <w:numId w:val="9"/>
        </w:numPr>
        <w:spacing w:before="120" w:after="60"/>
        <w:rPr>
          <w:rFonts w:cs="Arial"/>
          <w:szCs w:val="22"/>
        </w:rPr>
      </w:pPr>
      <w:bookmarkStart w:id="1" w:name="_Hlk39140059"/>
      <w:r w:rsidRPr="00D01DE8">
        <w:rPr>
          <w:rFonts w:cs="Arial"/>
          <w:szCs w:val="22"/>
        </w:rPr>
        <w:t>Endovascular treatment will include use of coils, stents, and/or other endovascular devices alone or in combination to occlude the aneurysm; attempted/failed includes all aneurysms which did not receive definitive treatment via one of the</w:t>
      </w:r>
      <w:r w:rsidR="00104F14">
        <w:rPr>
          <w:rFonts w:cs="Arial"/>
          <w:szCs w:val="22"/>
        </w:rPr>
        <w:t>se</w:t>
      </w:r>
      <w:r w:rsidRPr="00D01DE8">
        <w:rPr>
          <w:rFonts w:cs="Arial"/>
          <w:szCs w:val="22"/>
        </w:rPr>
        <w:t xml:space="preserve"> modalities; "definitive" means that at the conclusion of the procedure the prevention of immediate re-rupture has been achieved.</w:t>
      </w:r>
    </w:p>
    <w:bookmarkEnd w:id="1"/>
    <w:p w14:paraId="197AEB13" w14:textId="4D8208E5" w:rsidR="00B32A45" w:rsidRPr="00D01DE8" w:rsidRDefault="00B32A45" w:rsidP="00B32A45">
      <w:pPr>
        <w:pStyle w:val="ListParagraph"/>
        <w:numPr>
          <w:ilvl w:val="0"/>
          <w:numId w:val="9"/>
        </w:numPr>
        <w:spacing w:before="120" w:after="60"/>
        <w:rPr>
          <w:rFonts w:cs="Arial"/>
          <w:szCs w:val="22"/>
        </w:rPr>
      </w:pPr>
      <w:r w:rsidRPr="00D01DE8">
        <w:rPr>
          <w:rFonts w:cs="Arial"/>
          <w:szCs w:val="22"/>
        </w:rPr>
        <w:t>SAH surgery type: A craniotomy was performed and one or more of the listed techniques was performed. Bypass includes some other treatment for the aneurysm, e.g.</w:t>
      </w:r>
      <w:r w:rsidR="007A0FFF">
        <w:rPr>
          <w:rFonts w:cs="Arial"/>
          <w:szCs w:val="22"/>
        </w:rPr>
        <w:t>,</w:t>
      </w:r>
      <w:r w:rsidRPr="00D01DE8">
        <w:rPr>
          <w:rFonts w:cs="Arial"/>
          <w:szCs w:val="22"/>
        </w:rPr>
        <w:t xml:space="preserve"> trapping.</w:t>
      </w:r>
    </w:p>
    <w:p w14:paraId="1B98F340"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lastRenderedPageBreak/>
        <w:t>Surgical intervention result: Success of surgical intervention describes degree of aneurysm occlusion, as measured by postoperative imaging with diagnostic radiology as gold standard; any residual aneurysm filling is graded as partial occlusion.</w:t>
      </w:r>
    </w:p>
    <w:p w14:paraId="55B88C54" w14:textId="64027652" w:rsidR="00B32A45" w:rsidRPr="00D01DE8" w:rsidRDefault="00B32A45" w:rsidP="00B32A45">
      <w:pPr>
        <w:pStyle w:val="ListParagraph"/>
        <w:numPr>
          <w:ilvl w:val="0"/>
          <w:numId w:val="9"/>
        </w:numPr>
        <w:spacing w:before="120" w:after="60"/>
        <w:rPr>
          <w:rFonts w:cs="Arial"/>
          <w:szCs w:val="22"/>
        </w:rPr>
      </w:pPr>
      <w:r w:rsidRPr="00D01DE8">
        <w:rPr>
          <w:rFonts w:cs="Arial"/>
          <w:szCs w:val="22"/>
        </w:rPr>
        <w:t>Intraprocedural monitoring: Includes, SSEPs, MEP, BAERs, CN monitoring</w:t>
      </w:r>
      <w:r w:rsidR="007A0FFF">
        <w:rPr>
          <w:rFonts w:cs="Arial"/>
          <w:szCs w:val="22"/>
        </w:rPr>
        <w:t>.</w:t>
      </w:r>
    </w:p>
    <w:p w14:paraId="23EC678E" w14:textId="109C229E" w:rsidR="00B32A45" w:rsidRPr="00D01DE8" w:rsidRDefault="00B32A45" w:rsidP="00B32A45">
      <w:pPr>
        <w:pStyle w:val="ListParagraph"/>
        <w:numPr>
          <w:ilvl w:val="0"/>
          <w:numId w:val="9"/>
        </w:numPr>
        <w:spacing w:before="120" w:after="60"/>
        <w:rPr>
          <w:rFonts w:cs="Arial"/>
          <w:szCs w:val="22"/>
        </w:rPr>
      </w:pPr>
      <w:r w:rsidRPr="00D01DE8">
        <w:rPr>
          <w:rFonts w:cs="Arial"/>
          <w:szCs w:val="22"/>
        </w:rPr>
        <w:t>Intraoperative rupture: Any episode of intraoperative rupture of the ruptured aneurysm during the open aneurysm treatment procedure, at any time between incision and closure, whether spontaneous or as a result of microsurgical manipulation. Major - requiring blood transfusion, leading to increased intracranial pressure necessitating additional surgery (e.g.</w:t>
      </w:r>
      <w:r w:rsidR="007A0FFF">
        <w:rPr>
          <w:rFonts w:cs="Arial"/>
          <w:szCs w:val="22"/>
        </w:rPr>
        <w:t>,</w:t>
      </w:r>
      <w:r w:rsidRPr="00D01DE8">
        <w:rPr>
          <w:rFonts w:cs="Arial"/>
          <w:szCs w:val="22"/>
        </w:rPr>
        <w:t xml:space="preserve"> craniectomy, additional bone removal, brain resection), resulting in hypotension. Minor - any other rupture from any treated aneurysm.</w:t>
      </w:r>
    </w:p>
    <w:p w14:paraId="3F4D81C9" w14:textId="16A8C441" w:rsidR="00B32A45" w:rsidRPr="00D01DE8" w:rsidRDefault="00B32A45" w:rsidP="00B32A45">
      <w:pPr>
        <w:pStyle w:val="ListParagraph"/>
        <w:numPr>
          <w:ilvl w:val="0"/>
          <w:numId w:val="9"/>
        </w:numPr>
        <w:spacing w:before="120" w:after="60"/>
        <w:rPr>
          <w:rFonts w:cs="Arial"/>
          <w:szCs w:val="22"/>
        </w:rPr>
      </w:pPr>
      <w:r w:rsidRPr="00D01DE8">
        <w:rPr>
          <w:rFonts w:cs="Arial"/>
          <w:szCs w:val="22"/>
        </w:rPr>
        <w:t>Intraoperative assessment of vessel patency/occlusion: Any imaging or objective method for assessing vessel patency performed at any time during the aneurysm clipping procedure, within the operating room while the patient is anesthetized, prior to completion of surgery.</w:t>
      </w:r>
    </w:p>
    <w:p w14:paraId="1B78D5A3"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Intraoperative complication: Procedure-related complication, directly attributable to the microsurgical procedure.</w:t>
      </w:r>
    </w:p>
    <w:p w14:paraId="05A88AFC"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Surgery duration: Total microsurgical clipping time in minutes, from skin incision to closure.</w:t>
      </w:r>
    </w:p>
    <w:p w14:paraId="2DE8A4F0"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Blood transfusion during surgery: Any administration of blood products during the microsurgical clipping procedure.</w:t>
      </w:r>
    </w:p>
    <w:p w14:paraId="510C584A"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Postoperative complications: Procedure-related complication, directly attributable to the microsurgical procedure and identified after the procedure.</w:t>
      </w:r>
    </w:p>
    <w:p w14:paraId="61A3E533"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Craniotomy type: Standard includes: pterional, orbitozygomatic, posterior fossa, subtemporal, modified orbitozygomatic. Minimally invasive includes supraorbital/eyebrow, LSO, mini-pterional.</w:t>
      </w:r>
    </w:p>
    <w:p w14:paraId="679CB8F5" w14:textId="47A10E08" w:rsidR="00B32A45" w:rsidRPr="00D01DE8" w:rsidRDefault="00B32A45" w:rsidP="00B32A45">
      <w:pPr>
        <w:pStyle w:val="ListParagraph"/>
        <w:numPr>
          <w:ilvl w:val="0"/>
          <w:numId w:val="9"/>
        </w:numPr>
        <w:spacing w:before="120" w:after="60"/>
        <w:rPr>
          <w:rFonts w:cs="Arial"/>
          <w:szCs w:val="22"/>
        </w:rPr>
      </w:pPr>
      <w:r w:rsidRPr="00D01DE8">
        <w:rPr>
          <w:rFonts w:cs="Arial"/>
          <w:szCs w:val="22"/>
        </w:rPr>
        <w:t xml:space="preserve">Craniectomy: If the bone flap is not replaced, then the procedure is listed as a craniectomy, </w:t>
      </w:r>
      <w:r w:rsidR="00104F14" w:rsidRPr="00D01DE8">
        <w:rPr>
          <w:rFonts w:cs="Arial"/>
          <w:szCs w:val="22"/>
        </w:rPr>
        <w:t>whether</w:t>
      </w:r>
      <w:r w:rsidRPr="00D01DE8">
        <w:rPr>
          <w:rFonts w:cs="Arial"/>
          <w:szCs w:val="22"/>
        </w:rPr>
        <w:t xml:space="preserve"> the bone is replaced </w:t>
      </w:r>
      <w:proofErr w:type="gramStart"/>
      <w:r w:rsidRPr="00D01DE8">
        <w:rPr>
          <w:rFonts w:cs="Arial"/>
          <w:szCs w:val="22"/>
        </w:rPr>
        <w:t>at a later time</w:t>
      </w:r>
      <w:proofErr w:type="gramEnd"/>
      <w:r w:rsidRPr="00D01DE8">
        <w:rPr>
          <w:rFonts w:cs="Arial"/>
          <w:szCs w:val="22"/>
        </w:rPr>
        <w:t xml:space="preserve"> during the episode of care for SAH.</w:t>
      </w:r>
    </w:p>
    <w:p w14:paraId="02706A45"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Hematoma evacuation: Craniotomy for removal of an acute intraparenchymal, subdural, or epidural hematoma caused by the index aneurysm, for the purpose of reducing mass effect on the brain, with or without definitive open aneurysm treatment at the same episode of care.</w:t>
      </w:r>
    </w:p>
    <w:p w14:paraId="2DA995AF"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Temporary vessel occlusion: Placement of a temporary clip at any time during microsurgical aneurysm clipping; the temporary clip must be removed at some point during the microsurgical clipping.</w:t>
      </w:r>
    </w:p>
    <w:p w14:paraId="5DE03264"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Number of temporary occlusions: Total number of temporary clip applications during the microsurgical clipping procedure; each time a clip is placed and then removed, on any vessel either in sequence or simultaneously, counts as a “temporary clip occlusion.”</w:t>
      </w:r>
    </w:p>
    <w:p w14:paraId="7CFA12AC"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Temporary occlusion maximum duration: The maximum duration of any one temporary clip application from the time of placement until removal, in minutes.</w:t>
      </w:r>
    </w:p>
    <w:p w14:paraId="20AB435A"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Temporary occlusion total duration: The sum of all temporary clip occlusion durations during the microsurgical clipping procedure. If clips are placed on more than one vessel simultaneously, the time of clip occlusion is considered overlapping and not summed.</w:t>
      </w:r>
    </w:p>
    <w:p w14:paraId="654398B4"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Endovascular repair: Type of endovascular repair described in detail including all endovascular devices utilized, alone or in combination. Flow diverters include all stent technology intended to alter flow into the aneurysm sac. Stent in this context means a non-flow diverting stent.</w:t>
      </w:r>
    </w:p>
    <w:p w14:paraId="6D461664"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Intraoperative endovascular rupture: Any evidence of intraoperative rupture, defined as contrast extravasation on angiographic imaging.</w:t>
      </w:r>
    </w:p>
    <w:p w14:paraId="34D5F4D6"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lastRenderedPageBreak/>
        <w:t>Endovascular intraprocedural complication: Procedure-related complication, directly attributable to the endovascular procedure and identified during the procedure.</w:t>
      </w:r>
    </w:p>
    <w:p w14:paraId="0F1E8EFC"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Endovascular postprocedural complication: Procedure-related complication, directly attributable to the endovascular procedure and identified after the procedure.</w:t>
      </w:r>
    </w:p>
    <w:p w14:paraId="226019D6"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Endovascular procedure duration: From initiation of vascular access to access closure or equivalent during the procedure for treatment of the aneurysm.</w:t>
      </w:r>
    </w:p>
    <w:p w14:paraId="5BCBFABC" w14:textId="77777777" w:rsidR="00B32A45" w:rsidRPr="00D01DE8" w:rsidRDefault="00B32A45" w:rsidP="00B32A45">
      <w:pPr>
        <w:pStyle w:val="ListParagraph"/>
        <w:numPr>
          <w:ilvl w:val="0"/>
          <w:numId w:val="9"/>
        </w:numPr>
        <w:spacing w:before="120" w:after="60"/>
        <w:rPr>
          <w:rFonts w:cs="Arial"/>
          <w:szCs w:val="22"/>
        </w:rPr>
      </w:pPr>
      <w:r w:rsidRPr="00D01DE8">
        <w:rPr>
          <w:rFonts w:cs="Arial"/>
          <w:szCs w:val="22"/>
        </w:rPr>
        <w:t>Endovascular intervention result: Degree of occlusion of aneurysm following endovascular repair, as confirmed with post-procedure angiography using Raymond-Roy grading.</w:t>
      </w:r>
    </w:p>
    <w:p w14:paraId="427DBD1E" w14:textId="77777777" w:rsidR="00EF41A5" w:rsidRPr="00D01DE8" w:rsidRDefault="00EF41A5" w:rsidP="00344566">
      <w:pPr>
        <w:pStyle w:val="Caption"/>
        <w:rPr>
          <w:rFonts w:cs="Arial"/>
        </w:rPr>
      </w:pPr>
    </w:p>
    <w:sectPr w:rsidR="00EF41A5" w:rsidRPr="00D01DE8" w:rsidSect="0049434D">
      <w:headerReference w:type="default" r:id="rId10"/>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97697" w14:textId="77777777" w:rsidR="00B272D1" w:rsidRDefault="00B272D1" w:rsidP="003E6EEC">
      <w:pPr>
        <w:spacing w:after="0" w:line="240" w:lineRule="auto"/>
      </w:pPr>
      <w:r>
        <w:separator/>
      </w:r>
    </w:p>
  </w:endnote>
  <w:endnote w:type="continuationSeparator" w:id="0">
    <w:p w14:paraId="6EF2EC90" w14:textId="77777777" w:rsidR="00B272D1" w:rsidRDefault="00B272D1" w:rsidP="003E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DAB1" w14:textId="2864964D" w:rsidR="004E33D2" w:rsidRDefault="00B272D1" w:rsidP="004E33D2">
    <w:pPr>
      <w:pStyle w:val="Footer"/>
    </w:pPr>
    <w:r w:rsidRPr="00344566">
      <w:rPr>
        <w:rFonts w:ascii="Arial" w:hAnsi="Arial" w:cs="Arial"/>
      </w:rPr>
      <w:t>Stroke Version 1.</w:t>
    </w:r>
    <w:r w:rsidR="000F39BA">
      <w:rPr>
        <w:rFonts w:ascii="Arial" w:hAnsi="Arial" w:cs="Arial"/>
      </w:rPr>
      <w:t>1</w:t>
    </w:r>
    <w:r w:rsidR="004E33D2">
      <w:rPr>
        <w:rFonts w:ascii="Arial" w:hAnsi="Arial" w:cs="Arial"/>
      </w:rPr>
      <w:t xml:space="preserve"> </w:t>
    </w:r>
    <w:sdt>
      <w:sdtPr>
        <w:id w:val="-1769616900"/>
        <w:docPartObj>
          <w:docPartGallery w:val="Page Numbers (Top of Page)"/>
          <w:docPartUnique/>
        </w:docPartObj>
      </w:sdtPr>
      <w:sdtEndPr/>
      <w:sdtContent>
        <w:r w:rsidR="004E33D2">
          <w:tab/>
        </w:r>
        <w:r w:rsidR="004E33D2">
          <w:tab/>
        </w:r>
        <w:r w:rsidR="004E33D2" w:rsidRPr="004E33D2">
          <w:rPr>
            <w:rFonts w:ascii="Arial" w:hAnsi="Arial" w:cs="Arial"/>
          </w:rPr>
          <w:t xml:space="preserve">Page </w:t>
        </w:r>
        <w:r w:rsidR="004E33D2" w:rsidRPr="004E33D2">
          <w:rPr>
            <w:rFonts w:ascii="Arial" w:hAnsi="Arial" w:cs="Arial"/>
            <w:bCs/>
          </w:rPr>
          <w:fldChar w:fldCharType="begin"/>
        </w:r>
        <w:r w:rsidR="004E33D2" w:rsidRPr="004E33D2">
          <w:rPr>
            <w:rFonts w:ascii="Arial" w:hAnsi="Arial" w:cs="Arial"/>
            <w:bCs/>
          </w:rPr>
          <w:instrText xml:space="preserve"> PAGE </w:instrText>
        </w:r>
        <w:r w:rsidR="004E33D2" w:rsidRPr="004E33D2">
          <w:rPr>
            <w:rFonts w:ascii="Arial" w:hAnsi="Arial" w:cs="Arial"/>
            <w:bCs/>
          </w:rPr>
          <w:fldChar w:fldCharType="separate"/>
        </w:r>
        <w:r w:rsidR="004E33D2" w:rsidRPr="004E33D2">
          <w:rPr>
            <w:rFonts w:ascii="Arial" w:hAnsi="Arial" w:cs="Arial"/>
            <w:bCs/>
          </w:rPr>
          <w:t>1</w:t>
        </w:r>
        <w:r w:rsidR="004E33D2" w:rsidRPr="004E33D2">
          <w:rPr>
            <w:rFonts w:ascii="Arial" w:hAnsi="Arial" w:cs="Arial"/>
            <w:bCs/>
          </w:rPr>
          <w:fldChar w:fldCharType="end"/>
        </w:r>
        <w:r w:rsidR="004E33D2" w:rsidRPr="004E33D2">
          <w:rPr>
            <w:rFonts w:ascii="Arial" w:hAnsi="Arial" w:cs="Arial"/>
          </w:rPr>
          <w:t xml:space="preserve"> of </w:t>
        </w:r>
        <w:r w:rsidR="004E33D2" w:rsidRPr="004E33D2">
          <w:rPr>
            <w:rFonts w:ascii="Arial" w:hAnsi="Arial" w:cs="Arial"/>
            <w:bCs/>
          </w:rPr>
          <w:fldChar w:fldCharType="begin"/>
        </w:r>
        <w:r w:rsidR="004E33D2" w:rsidRPr="004E33D2">
          <w:rPr>
            <w:rFonts w:ascii="Arial" w:hAnsi="Arial" w:cs="Arial"/>
            <w:bCs/>
          </w:rPr>
          <w:instrText xml:space="preserve"> NUMPAGES  </w:instrText>
        </w:r>
        <w:r w:rsidR="004E33D2" w:rsidRPr="004E33D2">
          <w:rPr>
            <w:rFonts w:ascii="Arial" w:hAnsi="Arial" w:cs="Arial"/>
            <w:bCs/>
          </w:rPr>
          <w:fldChar w:fldCharType="separate"/>
        </w:r>
        <w:r w:rsidR="004E33D2" w:rsidRPr="004E33D2">
          <w:rPr>
            <w:rFonts w:ascii="Arial" w:hAnsi="Arial" w:cs="Arial"/>
            <w:bCs/>
          </w:rPr>
          <w:t>7</w:t>
        </w:r>
        <w:r w:rsidR="004E33D2" w:rsidRPr="004E33D2">
          <w:rPr>
            <w:rFonts w:ascii="Arial" w:hAnsi="Arial" w:cs="Arial"/>
            <w:bCs/>
          </w:rPr>
          <w:fldChar w:fldCharType="end"/>
        </w:r>
      </w:sdtContent>
    </w:sdt>
  </w:p>
  <w:p w14:paraId="236383F6" w14:textId="180B6DAA" w:rsidR="00B272D1" w:rsidRPr="00EF41A5" w:rsidRDefault="00B272D1" w:rsidP="00B32A45">
    <w:pPr>
      <w:pStyle w:val="Footer"/>
      <w:tabs>
        <w:tab w:val="clear" w:pos="4680"/>
        <w:tab w:val="right" w:pos="10080"/>
      </w:tabs>
      <w:rPr>
        <w:rFonts w:ascii="Arial" w:hAnsi="Arial" w:cs="Arial"/>
      </w:rPr>
    </w:pPr>
    <w:r w:rsidRPr="00EF41A5">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0189E" w14:textId="77777777" w:rsidR="00B272D1" w:rsidRDefault="00B272D1" w:rsidP="003E6EEC">
      <w:pPr>
        <w:spacing w:after="0" w:line="240" w:lineRule="auto"/>
      </w:pPr>
      <w:r>
        <w:separator/>
      </w:r>
    </w:p>
  </w:footnote>
  <w:footnote w:type="continuationSeparator" w:id="0">
    <w:p w14:paraId="20B7903E" w14:textId="77777777" w:rsidR="00B272D1" w:rsidRDefault="00B272D1" w:rsidP="003E6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1DC42" w14:textId="6B332273" w:rsidR="00B272D1" w:rsidRPr="00EF41A5" w:rsidRDefault="00B272D1" w:rsidP="00EF41A5">
    <w:pPr>
      <w:pStyle w:val="Heading1"/>
      <w:jc w:val="center"/>
      <w:rPr>
        <w:rFonts w:cs="Arial"/>
      </w:rPr>
    </w:pPr>
    <w:r>
      <w:rPr>
        <w:rFonts w:cs="Arial"/>
      </w:rPr>
      <w:t xml:space="preserve">SAH </w:t>
    </w:r>
    <w:r w:rsidRPr="00EF41A5">
      <w:rPr>
        <w:rFonts w:cs="Arial"/>
      </w:rPr>
      <w:t>Surgical/Procedural Interventions</w:t>
    </w:r>
  </w:p>
  <w:p w14:paraId="3C4BB79A" w14:textId="77777777" w:rsidR="00B272D1" w:rsidRPr="00EF41A5" w:rsidRDefault="00B272D1" w:rsidP="00B32A45">
    <w:pPr>
      <w:tabs>
        <w:tab w:val="left" w:pos="7920"/>
      </w:tabs>
      <w:rPr>
        <w:rFonts w:ascii="Arial" w:hAnsi="Arial" w:cs="Arial"/>
      </w:rPr>
    </w:pPr>
    <w:r w:rsidRPr="00EF41A5">
      <w:rPr>
        <w:rFonts w:ascii="Arial" w:hAnsi="Arial" w:cs="Arial"/>
      </w:rPr>
      <w:t>[Study Name/ID pre-filled]</w:t>
    </w:r>
    <w:r w:rsidRPr="00EF41A5">
      <w:rPr>
        <w:rFonts w:ascii="Arial" w:hAnsi="Arial" w:cs="Arial"/>
      </w:rPr>
      <w:tab/>
      <w:t>Site Name:</w:t>
    </w:r>
  </w:p>
  <w:p w14:paraId="3FCF70CD" w14:textId="77777777" w:rsidR="00B272D1" w:rsidRPr="00EF41A5" w:rsidRDefault="00B272D1" w:rsidP="00B32A45">
    <w:pPr>
      <w:tabs>
        <w:tab w:val="left" w:pos="7920"/>
      </w:tabs>
      <w:rPr>
        <w:rFonts w:ascii="Arial" w:hAnsi="Arial" w:cs="Arial"/>
      </w:rPr>
    </w:pPr>
    <w:r w:rsidRPr="00EF41A5">
      <w:rPr>
        <w:rFonts w:ascii="Arial" w:hAnsi="Arial" w:cs="Arial"/>
      </w:rPr>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8824" w14:textId="5E60D12B" w:rsidR="00344566" w:rsidRPr="00344566" w:rsidRDefault="00344566" w:rsidP="00344566">
    <w:pPr>
      <w:pStyle w:val="Heading1"/>
      <w:jc w:val="center"/>
    </w:pPr>
    <w:r w:rsidRPr="00344566">
      <w:t>SAH Surgical/Procedural Interventions</w:t>
    </w:r>
  </w:p>
  <w:p w14:paraId="6871693B" w14:textId="4B7A35FE" w:rsidR="00B272D1" w:rsidRPr="00344566" w:rsidRDefault="00344566" w:rsidP="00344566">
    <w:pPr>
      <w:jc w:val="center"/>
      <w:rPr>
        <w:rFonts w:ascii="Arial" w:hAnsi="Arial" w:cs="Arial"/>
        <w:b/>
        <w:sz w:val="28"/>
      </w:rPr>
    </w:pPr>
    <w:r w:rsidRPr="00344566">
      <w:rPr>
        <w:rFonts w:ascii="Arial" w:hAnsi="Arial" w:cs="Arial"/>
        <w:b/>
        <w:sz w:val="28"/>
      </w:rPr>
      <w:t>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7CFE"/>
    <w:multiLevelType w:val="hybridMultilevel"/>
    <w:tmpl w:val="42F87294"/>
    <w:lvl w:ilvl="0" w:tplc="0B4E0DA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C5B8D"/>
    <w:multiLevelType w:val="hybridMultilevel"/>
    <w:tmpl w:val="FB7A0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B14EB"/>
    <w:multiLevelType w:val="hybridMultilevel"/>
    <w:tmpl w:val="4ED6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D7B10"/>
    <w:multiLevelType w:val="hybridMultilevel"/>
    <w:tmpl w:val="C04A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F69E0"/>
    <w:multiLevelType w:val="hybridMultilevel"/>
    <w:tmpl w:val="FD809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7520A0"/>
    <w:multiLevelType w:val="hybridMultilevel"/>
    <w:tmpl w:val="FADA0B6A"/>
    <w:lvl w:ilvl="0" w:tplc="1CF06BDC">
      <w:start w:val="1"/>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64817B25"/>
    <w:multiLevelType w:val="hybridMultilevel"/>
    <w:tmpl w:val="83667794"/>
    <w:lvl w:ilvl="0" w:tplc="01F434C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6317B"/>
    <w:multiLevelType w:val="hybridMultilevel"/>
    <w:tmpl w:val="06682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3B1774"/>
    <w:multiLevelType w:val="hybridMultilevel"/>
    <w:tmpl w:val="42F87294"/>
    <w:lvl w:ilvl="0" w:tplc="0B4E0DA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277B7"/>
    <w:multiLevelType w:val="hybridMultilevel"/>
    <w:tmpl w:val="C37E6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552B0"/>
    <w:multiLevelType w:val="hybridMultilevel"/>
    <w:tmpl w:val="89CA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022A3"/>
    <w:multiLevelType w:val="hybridMultilevel"/>
    <w:tmpl w:val="A1523FD0"/>
    <w:lvl w:ilvl="0" w:tplc="A38489A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831FAD"/>
    <w:multiLevelType w:val="hybridMultilevel"/>
    <w:tmpl w:val="A1523FD0"/>
    <w:lvl w:ilvl="0" w:tplc="A38489A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8"/>
  </w:num>
  <w:num w:numId="4">
    <w:abstractNumId w:val="11"/>
  </w:num>
  <w:num w:numId="5">
    <w:abstractNumId w:val="12"/>
  </w:num>
  <w:num w:numId="6">
    <w:abstractNumId w:val="7"/>
  </w:num>
  <w:num w:numId="7">
    <w:abstractNumId w:val="5"/>
  </w:num>
  <w:num w:numId="8">
    <w:abstractNumId w:val="9"/>
  </w:num>
  <w:num w:numId="9">
    <w:abstractNumId w:val="2"/>
  </w:num>
  <w:num w:numId="10">
    <w:abstractNumId w:val="10"/>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17"/>
    <w:rsid w:val="000139AE"/>
    <w:rsid w:val="00096117"/>
    <w:rsid w:val="000F39BA"/>
    <w:rsid w:val="00104F14"/>
    <w:rsid w:val="00175752"/>
    <w:rsid w:val="00193806"/>
    <w:rsid w:val="001E5DF2"/>
    <w:rsid w:val="002037E6"/>
    <w:rsid w:val="00275C67"/>
    <w:rsid w:val="0028604E"/>
    <w:rsid w:val="002F192E"/>
    <w:rsid w:val="00312AE5"/>
    <w:rsid w:val="00321E03"/>
    <w:rsid w:val="00344566"/>
    <w:rsid w:val="00383724"/>
    <w:rsid w:val="00385FBA"/>
    <w:rsid w:val="003E6EEC"/>
    <w:rsid w:val="00457004"/>
    <w:rsid w:val="004875C0"/>
    <w:rsid w:val="0049434D"/>
    <w:rsid w:val="004C65B1"/>
    <w:rsid w:val="004E33D2"/>
    <w:rsid w:val="00512CD7"/>
    <w:rsid w:val="005255F1"/>
    <w:rsid w:val="0056261C"/>
    <w:rsid w:val="005B08AC"/>
    <w:rsid w:val="005B4D8D"/>
    <w:rsid w:val="005C12E0"/>
    <w:rsid w:val="005E40CA"/>
    <w:rsid w:val="00607D5C"/>
    <w:rsid w:val="0061361A"/>
    <w:rsid w:val="00644FEC"/>
    <w:rsid w:val="00653E20"/>
    <w:rsid w:val="00666689"/>
    <w:rsid w:val="00672281"/>
    <w:rsid w:val="006F46E7"/>
    <w:rsid w:val="006F7BBE"/>
    <w:rsid w:val="007225C4"/>
    <w:rsid w:val="00753673"/>
    <w:rsid w:val="0079539E"/>
    <w:rsid w:val="007A0FFF"/>
    <w:rsid w:val="00840DAD"/>
    <w:rsid w:val="00874792"/>
    <w:rsid w:val="00887198"/>
    <w:rsid w:val="00893A23"/>
    <w:rsid w:val="008E73FC"/>
    <w:rsid w:val="00913104"/>
    <w:rsid w:val="00A1463A"/>
    <w:rsid w:val="00A61154"/>
    <w:rsid w:val="00A6175A"/>
    <w:rsid w:val="00A75ACA"/>
    <w:rsid w:val="00A93FF5"/>
    <w:rsid w:val="00AA7BAF"/>
    <w:rsid w:val="00B03D76"/>
    <w:rsid w:val="00B25A3E"/>
    <w:rsid w:val="00B272D1"/>
    <w:rsid w:val="00B32A45"/>
    <w:rsid w:val="00B33CCB"/>
    <w:rsid w:val="00B423ED"/>
    <w:rsid w:val="00B51C3F"/>
    <w:rsid w:val="00B73F0D"/>
    <w:rsid w:val="00B943BD"/>
    <w:rsid w:val="00BB346C"/>
    <w:rsid w:val="00CC53C1"/>
    <w:rsid w:val="00D01DE8"/>
    <w:rsid w:val="00D4031B"/>
    <w:rsid w:val="00D93CB4"/>
    <w:rsid w:val="00DC743C"/>
    <w:rsid w:val="00E3152C"/>
    <w:rsid w:val="00E47E49"/>
    <w:rsid w:val="00E535AB"/>
    <w:rsid w:val="00EA47BE"/>
    <w:rsid w:val="00EB4F37"/>
    <w:rsid w:val="00EF41A5"/>
    <w:rsid w:val="00F5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E794FD"/>
  <w15:chartTrackingRefBased/>
  <w15:docId w15:val="{3B893D02-9CE8-48ED-8817-1A844741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EEC"/>
    <w:pPr>
      <w:spacing w:line="256" w:lineRule="auto"/>
    </w:pPr>
  </w:style>
  <w:style w:type="paragraph" w:styleId="Heading1">
    <w:name w:val="heading 1"/>
    <w:basedOn w:val="Normal"/>
    <w:next w:val="Normal"/>
    <w:link w:val="Heading1Char"/>
    <w:uiPriority w:val="9"/>
    <w:qFormat/>
    <w:rsid w:val="00B32A45"/>
    <w:pPr>
      <w:keepNext/>
      <w:spacing w:before="240" w:after="60" w:line="240" w:lineRule="auto"/>
      <w:outlineLvl w:val="0"/>
    </w:pPr>
    <w:rPr>
      <w:rFonts w:ascii="Arial" w:eastAsia="Times New Roman" w:hAnsi="Arial" w:cs="Times New Roman"/>
      <w:b/>
      <w:bCs/>
      <w:kern w:val="32"/>
      <w:sz w:val="28"/>
      <w:szCs w:val="32"/>
    </w:rPr>
  </w:style>
  <w:style w:type="paragraph" w:styleId="Heading2">
    <w:name w:val="heading 2"/>
    <w:next w:val="Normal"/>
    <w:link w:val="Heading2Char"/>
    <w:uiPriority w:val="9"/>
    <w:unhideWhenUsed/>
    <w:qFormat/>
    <w:rsid w:val="00B32A45"/>
    <w:pPr>
      <w:spacing w:before="240" w:after="0" w:line="240" w:lineRule="auto"/>
      <w:jc w:val="center"/>
      <w:outlineLvl w:val="1"/>
    </w:pPr>
    <w:rPr>
      <w:rFonts w:ascii="Arial" w:eastAsia="Times New Roman" w:hAnsi="Arial" w:cs="Arial"/>
      <w:b/>
      <w:sz w:val="24"/>
    </w:rPr>
  </w:style>
  <w:style w:type="paragraph" w:styleId="Heading4">
    <w:name w:val="heading 4"/>
    <w:basedOn w:val="Normal"/>
    <w:next w:val="Normal"/>
    <w:link w:val="Heading4Char"/>
    <w:uiPriority w:val="9"/>
    <w:qFormat/>
    <w:rsid w:val="00EF41A5"/>
    <w:pPr>
      <w:keepNext/>
      <w:keepLines/>
      <w:spacing w:before="200" w:after="0" w:line="240" w:lineRule="auto"/>
      <w:outlineLvl w:val="3"/>
    </w:pPr>
    <w:rPr>
      <w:rFonts w:ascii="Arial" w:eastAsia="Times New Roman" w:hAnsi="Arial"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EEC"/>
    <w:pPr>
      <w:spacing w:after="0" w:line="240" w:lineRule="auto"/>
    </w:pPr>
    <w:rPr>
      <w:rFonts w:ascii="Times New Roman" w:eastAsia="Calibri" w:hAnsi="Times New Roman" w:cs="Times New Roman"/>
      <w:sz w:val="24"/>
      <w:szCs w:val="24"/>
    </w:rPr>
  </w:style>
  <w:style w:type="paragraph" w:styleId="Header">
    <w:name w:val="header"/>
    <w:basedOn w:val="Normal"/>
    <w:link w:val="HeaderChar"/>
    <w:uiPriority w:val="99"/>
    <w:unhideWhenUsed/>
    <w:rsid w:val="003E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EEC"/>
  </w:style>
  <w:style w:type="paragraph" w:styleId="Footer">
    <w:name w:val="footer"/>
    <w:basedOn w:val="Normal"/>
    <w:link w:val="FooterChar"/>
    <w:uiPriority w:val="99"/>
    <w:unhideWhenUsed/>
    <w:rsid w:val="003E6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EEC"/>
  </w:style>
  <w:style w:type="character" w:customStyle="1" w:styleId="Heading1Char">
    <w:name w:val="Heading 1 Char"/>
    <w:basedOn w:val="DefaultParagraphFont"/>
    <w:link w:val="Heading1"/>
    <w:uiPriority w:val="9"/>
    <w:rsid w:val="00B32A45"/>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B32A45"/>
    <w:rPr>
      <w:rFonts w:ascii="Arial" w:eastAsia="Times New Roman" w:hAnsi="Arial" w:cs="Arial"/>
      <w:b/>
      <w:sz w:val="24"/>
    </w:rPr>
  </w:style>
  <w:style w:type="character" w:styleId="Hyperlink">
    <w:name w:val="Hyperlink"/>
    <w:rsid w:val="00B32A45"/>
    <w:rPr>
      <w:color w:val="0000FF"/>
      <w:u w:val="single"/>
    </w:rPr>
  </w:style>
  <w:style w:type="character" w:styleId="CommentReference">
    <w:name w:val="annotation reference"/>
    <w:uiPriority w:val="99"/>
    <w:semiHidden/>
    <w:rsid w:val="00B32A45"/>
    <w:rPr>
      <w:sz w:val="16"/>
      <w:szCs w:val="16"/>
    </w:rPr>
  </w:style>
  <w:style w:type="paragraph" w:styleId="CommentText">
    <w:name w:val="annotation text"/>
    <w:basedOn w:val="Normal"/>
    <w:link w:val="CommentTextChar"/>
    <w:uiPriority w:val="99"/>
    <w:semiHidden/>
    <w:rsid w:val="00B32A4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B32A45"/>
    <w:rPr>
      <w:rFonts w:ascii="Arial" w:eastAsia="Times New Roman" w:hAnsi="Arial" w:cs="Times New Roman"/>
      <w:sz w:val="20"/>
      <w:szCs w:val="20"/>
    </w:rPr>
  </w:style>
  <w:style w:type="paragraph" w:styleId="ListParagraph">
    <w:name w:val="List Paragraph"/>
    <w:basedOn w:val="Normal"/>
    <w:uiPriority w:val="34"/>
    <w:qFormat/>
    <w:rsid w:val="00B32A45"/>
    <w:pPr>
      <w:spacing w:after="0" w:line="240" w:lineRule="auto"/>
      <w:ind w:left="720"/>
    </w:pPr>
    <w:rPr>
      <w:rFonts w:ascii="Arial" w:eastAsia="Times New Roman" w:hAnsi="Arial" w:cs="Times New Roman"/>
      <w:szCs w:val="24"/>
    </w:rPr>
  </w:style>
  <w:style w:type="character" w:styleId="FootnoteReference">
    <w:name w:val="footnote reference"/>
    <w:basedOn w:val="DefaultParagraphFont"/>
    <w:uiPriority w:val="99"/>
    <w:unhideWhenUsed/>
    <w:rsid w:val="00B32A45"/>
    <w:rPr>
      <w:vertAlign w:val="superscript"/>
    </w:rPr>
  </w:style>
  <w:style w:type="paragraph" w:styleId="BalloonText">
    <w:name w:val="Balloon Text"/>
    <w:basedOn w:val="Normal"/>
    <w:link w:val="BalloonTextChar"/>
    <w:uiPriority w:val="99"/>
    <w:semiHidden/>
    <w:unhideWhenUsed/>
    <w:rsid w:val="00B32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A45"/>
    <w:rPr>
      <w:rFonts w:ascii="Segoe UI" w:hAnsi="Segoe UI" w:cs="Segoe UI"/>
      <w:sz w:val="18"/>
      <w:szCs w:val="18"/>
    </w:rPr>
  </w:style>
  <w:style w:type="table" w:styleId="TableGrid">
    <w:name w:val="Table Grid"/>
    <w:basedOn w:val="TableNormal"/>
    <w:uiPriority w:val="59"/>
    <w:rsid w:val="00B32A4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uiPriority w:val="99"/>
    <w:unhideWhenUsed/>
    <w:rsid w:val="00B32A45"/>
    <w:rPr>
      <w:vertAlign w:val="superscript"/>
    </w:rPr>
  </w:style>
  <w:style w:type="paragraph" w:styleId="Caption">
    <w:name w:val="caption"/>
    <w:basedOn w:val="Normal"/>
    <w:next w:val="Normal"/>
    <w:uiPriority w:val="35"/>
    <w:unhideWhenUsed/>
    <w:qFormat/>
    <w:rsid w:val="00EF41A5"/>
    <w:pPr>
      <w:spacing w:after="0" w:line="240" w:lineRule="auto"/>
    </w:pPr>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EF41A5"/>
    <w:rPr>
      <w:rFonts w:ascii="Arial" w:eastAsia="Times New Roman" w:hAnsi="Arial" w:cs="Times New Roman"/>
      <w:b/>
      <w:bCs/>
      <w:iCs/>
    </w:rPr>
  </w:style>
  <w:style w:type="paragraph" w:styleId="Revision">
    <w:name w:val="Revision"/>
    <w:hidden/>
    <w:uiPriority w:val="99"/>
    <w:semiHidden/>
    <w:rsid w:val="00913104"/>
    <w:pPr>
      <w:spacing w:after="0" w:line="240" w:lineRule="auto"/>
    </w:pPr>
  </w:style>
  <w:style w:type="character" w:styleId="FollowedHyperlink">
    <w:name w:val="FollowedHyperlink"/>
    <w:basedOn w:val="DefaultParagraphFont"/>
    <w:uiPriority w:val="99"/>
    <w:semiHidden/>
    <w:unhideWhenUsed/>
    <w:rsid w:val="0091310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12AE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12AE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356085">
      <w:bodyDiv w:val="1"/>
      <w:marLeft w:val="0"/>
      <w:marRight w:val="0"/>
      <w:marTop w:val="0"/>
      <w:marBottom w:val="0"/>
      <w:divBdr>
        <w:top w:val="none" w:sz="0" w:space="0" w:color="auto"/>
        <w:left w:val="none" w:sz="0" w:space="0" w:color="auto"/>
        <w:bottom w:val="none" w:sz="0" w:space="0" w:color="auto"/>
        <w:right w:val="none" w:sz="0" w:space="0" w:color="auto"/>
      </w:divBdr>
    </w:div>
    <w:div w:id="151784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C4F6F-2048-48B0-B2EC-B984FFCF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SAH Surgical/Procedural Interventions</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 Surgical/Procedural Interventions</dc:title>
  <dc:subject/>
  <dc:creator>Katelyn Gay</dc:creator>
  <cp:keywords>NINDS, CRF, Stroke, SAH Surgical/Procedural Interventions</cp:keywords>
  <dc:description/>
  <cp:lastModifiedBy>Katelyn Gay</cp:lastModifiedBy>
  <cp:revision>3</cp:revision>
  <dcterms:created xsi:type="dcterms:W3CDTF">2020-06-18T19:29:00Z</dcterms:created>
  <dcterms:modified xsi:type="dcterms:W3CDTF">2020-06-18T19:38:00Z</dcterms:modified>
</cp:coreProperties>
</file>