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C2FE" w14:textId="77777777" w:rsidR="00631598" w:rsidRPr="00E4026D" w:rsidRDefault="00631598" w:rsidP="0011163B">
      <w:pPr>
        <w:pStyle w:val="Heading2"/>
        <w:tabs>
          <w:tab w:val="left" w:pos="7020"/>
        </w:tabs>
        <w:spacing w:line="240" w:lineRule="auto"/>
        <w:rPr>
          <w:rFonts w:asciiTheme="minorHAnsi" w:hAnsiTheme="minorHAnsi"/>
          <w:b w:val="0"/>
          <w:sz w:val="24"/>
          <w:szCs w:val="24"/>
          <w:u w:val="single"/>
        </w:rPr>
      </w:pPr>
      <w:r w:rsidRPr="00E4026D">
        <w:rPr>
          <w:rFonts w:asciiTheme="minorHAnsi" w:hAnsiTheme="minorHAnsi"/>
          <w:b w:val="0"/>
          <w:sz w:val="24"/>
          <w:szCs w:val="24"/>
          <w:u w:val="single"/>
        </w:rPr>
        <w:t>Collection, Processing</w:t>
      </w:r>
      <w:r w:rsidRPr="00E4026D">
        <w:rPr>
          <w:rFonts w:asciiTheme="minorHAnsi" w:hAnsiTheme="minorHAnsi"/>
          <w:b w:val="0"/>
          <w:sz w:val="24"/>
          <w:u w:val="single"/>
        </w:rPr>
        <w:t xml:space="preserve">, </w:t>
      </w:r>
      <w:r w:rsidRPr="00E4026D">
        <w:rPr>
          <w:rFonts w:asciiTheme="minorHAnsi" w:hAnsiTheme="minorHAnsi"/>
          <w:b w:val="0"/>
          <w:sz w:val="24"/>
          <w:szCs w:val="24"/>
          <w:u w:val="single"/>
        </w:rPr>
        <w:t>Storage</w:t>
      </w:r>
      <w:r w:rsidRPr="00E4026D">
        <w:rPr>
          <w:rFonts w:asciiTheme="minorHAnsi" w:hAnsiTheme="minorHAnsi"/>
          <w:b w:val="0"/>
          <w:sz w:val="24"/>
          <w:u w:val="single"/>
        </w:rPr>
        <w:t xml:space="preserve"> and Shipment</w:t>
      </w:r>
      <w:r w:rsidRPr="00E4026D">
        <w:rPr>
          <w:rFonts w:asciiTheme="minorHAnsi" w:hAnsiTheme="minorHAnsi"/>
          <w:b w:val="0"/>
          <w:sz w:val="24"/>
          <w:szCs w:val="24"/>
          <w:u w:val="single"/>
        </w:rPr>
        <w:t xml:space="preserve"> from Adult Participants/Subjects:</w:t>
      </w:r>
    </w:p>
    <w:p w14:paraId="18313603" w14:textId="77777777" w:rsidR="00631598" w:rsidRDefault="00631598" w:rsidP="00E4026D">
      <w:pPr>
        <w:rPr>
          <w:caps/>
          <w:lang w:val="en-US"/>
        </w:rPr>
      </w:pPr>
    </w:p>
    <w:p w14:paraId="6A4512EE" w14:textId="7D9B649E" w:rsidR="00673BBD" w:rsidRPr="00E4026D" w:rsidRDefault="00D10A5E" w:rsidP="00E4026D">
      <w:pPr>
        <w:pStyle w:val="Heading2"/>
        <w:numPr>
          <w:ilvl w:val="4"/>
          <w:numId w:val="22"/>
        </w:numPr>
        <w:tabs>
          <w:tab w:val="clear" w:pos="2880"/>
        </w:tabs>
        <w:spacing w:line="240" w:lineRule="auto"/>
        <w:ind w:left="720" w:hanging="360"/>
        <w:rPr>
          <w:rFonts w:asciiTheme="majorHAnsi" w:hAnsiTheme="majorHAnsi"/>
          <w:sz w:val="20"/>
          <w:lang w:val="en-US"/>
        </w:rPr>
      </w:pPr>
      <w:r w:rsidRPr="00E4026D">
        <w:rPr>
          <w:caps/>
          <w:lang w:val="en-US"/>
        </w:rPr>
        <w:t>Acquisition of Blood Biospecimens</w:t>
      </w:r>
    </w:p>
    <w:p w14:paraId="13DF98C6" w14:textId="0072D196" w:rsidR="00D10A5E" w:rsidRPr="00E4026D" w:rsidRDefault="001D5EA2" w:rsidP="00E4026D">
      <w:pPr>
        <w:pStyle w:val="ListParagraph"/>
        <w:ind w:left="1170" w:hanging="36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1.   </w:t>
      </w:r>
      <w:r w:rsidR="006313E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10A5E" w:rsidRPr="00E4026D">
        <w:rPr>
          <w:rFonts w:asciiTheme="minorHAnsi" w:hAnsiTheme="minorHAnsi" w:cs="Arial"/>
          <w:sz w:val="22"/>
          <w:szCs w:val="22"/>
          <w:lang w:val="en-US"/>
        </w:rPr>
        <w:t xml:space="preserve">Blood is collected through venipuncture by appropriately trained personnel. </w:t>
      </w:r>
    </w:p>
    <w:p w14:paraId="03F4971C" w14:textId="4D6FEA39" w:rsidR="00D10A5E" w:rsidRDefault="00D10A5E" w:rsidP="00E4026D">
      <w:pPr>
        <w:numPr>
          <w:ilvl w:val="0"/>
          <w:numId w:val="22"/>
        </w:numPr>
        <w:tabs>
          <w:tab w:val="clear" w:pos="720"/>
        </w:tabs>
        <w:ind w:left="117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>For isolation of genomic DNA from whole blood, collection of 5 – 20 mL using EDTA-containing</w:t>
      </w:r>
      <w:r w:rsidR="00224C1C" w:rsidRPr="00E4026D">
        <w:rPr>
          <w:rFonts w:asciiTheme="minorHAnsi" w:hAnsiTheme="minorHAnsi" w:cs="Arial"/>
          <w:sz w:val="22"/>
          <w:szCs w:val="22"/>
          <w:lang w:val="en-US"/>
        </w:rPr>
        <w:t xml:space="preserve"> vacutainer tubes is </w:t>
      </w:r>
      <w:r w:rsidR="009B6517" w:rsidRPr="00E4026D">
        <w:rPr>
          <w:rFonts w:asciiTheme="minorHAnsi" w:hAnsiTheme="minorHAnsi" w:cs="Arial"/>
          <w:sz w:val="22"/>
          <w:szCs w:val="22"/>
          <w:lang w:val="en-US"/>
        </w:rPr>
        <w:t>preferred</w:t>
      </w:r>
      <w:r w:rsidR="00224C1C" w:rsidRPr="00E4026D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Pr="00E4026D">
        <w:rPr>
          <w:rFonts w:asciiTheme="minorHAnsi" w:hAnsiTheme="minorHAnsi" w:cs="Arial"/>
          <w:sz w:val="22"/>
          <w:szCs w:val="22"/>
          <w:lang w:val="en-US"/>
        </w:rPr>
        <w:t>Use of citrate or heparinized tubes is also suitable.</w:t>
      </w:r>
    </w:p>
    <w:p w14:paraId="64782C30" w14:textId="69078D93" w:rsidR="00007C93" w:rsidRPr="00007C93" w:rsidRDefault="00007C93" w:rsidP="00240A4E">
      <w:pPr>
        <w:numPr>
          <w:ilvl w:val="1"/>
          <w:numId w:val="22"/>
        </w:numPr>
        <w:tabs>
          <w:tab w:val="clear" w:pos="1080"/>
        </w:tabs>
        <w:ind w:left="180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>Invert the sample 8-10 times to ensure proper mixture of blood and anticoagulant.</w:t>
      </w:r>
    </w:p>
    <w:p w14:paraId="6DEDF918" w14:textId="3B98D52F" w:rsidR="00113E59" w:rsidRPr="00E4026D" w:rsidRDefault="00D10A5E" w:rsidP="00E4026D">
      <w:pPr>
        <w:numPr>
          <w:ilvl w:val="0"/>
          <w:numId w:val="22"/>
        </w:numPr>
        <w:tabs>
          <w:tab w:val="clear" w:pos="720"/>
        </w:tabs>
        <w:ind w:left="117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>For isolation of peripheral blood mononuclear cells (PBMCs)</w:t>
      </w:r>
      <w:r w:rsidR="009B6517" w:rsidRPr="00E4026D">
        <w:rPr>
          <w:rFonts w:asciiTheme="minorHAnsi" w:hAnsiTheme="minorHAnsi" w:cs="Arial"/>
          <w:sz w:val="22"/>
          <w:szCs w:val="22"/>
          <w:lang w:val="en-US"/>
        </w:rPr>
        <w:t>,</w:t>
      </w:r>
      <w:r w:rsidRPr="00E4026D">
        <w:rPr>
          <w:rFonts w:asciiTheme="minorHAnsi" w:hAnsiTheme="minorHAnsi" w:cs="Arial"/>
          <w:sz w:val="22"/>
          <w:szCs w:val="22"/>
          <w:lang w:val="en-US"/>
        </w:rPr>
        <w:t xml:space="preserve"> collection of 5-10 mL </w:t>
      </w:r>
      <w:r w:rsidR="009B6517" w:rsidRPr="00E4026D">
        <w:rPr>
          <w:rFonts w:asciiTheme="minorHAnsi" w:hAnsiTheme="minorHAnsi" w:cs="Arial"/>
          <w:sz w:val="22"/>
          <w:szCs w:val="22"/>
          <w:lang w:val="en-US"/>
        </w:rPr>
        <w:t xml:space="preserve">using a vacutainer tube </w:t>
      </w:r>
      <w:r w:rsidR="00AA2A81">
        <w:rPr>
          <w:rFonts w:asciiTheme="minorHAnsi" w:hAnsiTheme="minorHAnsi" w:cs="Arial"/>
          <w:sz w:val="22"/>
          <w:szCs w:val="22"/>
          <w:lang w:val="en-US"/>
        </w:rPr>
        <w:t xml:space="preserve">containing </w:t>
      </w:r>
      <w:r w:rsidR="00AA2A81" w:rsidRPr="007E1684">
        <w:rPr>
          <w:rFonts w:asciiTheme="minorHAnsi" w:hAnsiTheme="minorHAnsi" w:cs="Arial"/>
          <w:sz w:val="22"/>
          <w:szCs w:val="22"/>
          <w:lang w:val="en-US"/>
        </w:rPr>
        <w:t xml:space="preserve">sodium heparin </w:t>
      </w:r>
      <w:r w:rsidR="009B6517" w:rsidRPr="00E4026D">
        <w:rPr>
          <w:rFonts w:asciiTheme="minorHAnsi" w:hAnsiTheme="minorHAnsi" w:cs="Arial"/>
          <w:sz w:val="22"/>
          <w:szCs w:val="22"/>
          <w:lang w:val="en-US"/>
        </w:rPr>
        <w:t xml:space="preserve">is preferred. Use of a </w:t>
      </w:r>
      <w:proofErr w:type="spellStart"/>
      <w:r w:rsidR="009B6517" w:rsidRPr="00E4026D">
        <w:rPr>
          <w:rFonts w:asciiTheme="minorHAnsi" w:hAnsiTheme="minorHAnsi" w:cs="Arial"/>
          <w:sz w:val="22"/>
          <w:szCs w:val="22"/>
          <w:lang w:val="en-US"/>
        </w:rPr>
        <w:t>Leukoprep</w:t>
      </w:r>
      <w:r w:rsidR="009B6517" w:rsidRPr="00E4026D">
        <w:rPr>
          <w:rFonts w:asciiTheme="minorHAnsi" w:hAnsiTheme="minorHAnsi" w:cs="Arial"/>
          <w:sz w:val="22"/>
          <w:szCs w:val="22"/>
          <w:vertAlign w:val="superscript"/>
          <w:lang w:val="en-US"/>
        </w:rPr>
        <w:t>TM</w:t>
      </w:r>
      <w:proofErr w:type="spellEnd"/>
      <w:r w:rsidR="009B6517" w:rsidRPr="00E4026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E8055C">
        <w:rPr>
          <w:rFonts w:asciiTheme="minorHAnsi" w:hAnsiTheme="minorHAnsi" w:cs="Arial"/>
          <w:sz w:val="22"/>
          <w:szCs w:val="22"/>
          <w:lang w:val="en-US"/>
        </w:rPr>
        <w:t xml:space="preserve">container </w:t>
      </w:r>
      <w:r w:rsidR="009B6517" w:rsidRPr="00E4026D">
        <w:rPr>
          <w:rFonts w:asciiTheme="minorHAnsi" w:hAnsiTheme="minorHAnsi" w:cs="Arial"/>
          <w:sz w:val="22"/>
          <w:szCs w:val="22"/>
          <w:lang w:val="en-US"/>
        </w:rPr>
        <w:t>is acce</w:t>
      </w:r>
      <w:bookmarkStart w:id="0" w:name="_GoBack"/>
      <w:bookmarkEnd w:id="0"/>
      <w:r w:rsidR="009B6517" w:rsidRPr="00E4026D">
        <w:rPr>
          <w:rFonts w:asciiTheme="minorHAnsi" w:hAnsiTheme="minorHAnsi" w:cs="Arial"/>
          <w:sz w:val="22"/>
          <w:szCs w:val="22"/>
          <w:lang w:val="en-US"/>
        </w:rPr>
        <w:t xml:space="preserve">ptable. </w:t>
      </w:r>
      <w:r w:rsidR="005C19B5" w:rsidRPr="00E4026D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4A258DF8" w14:textId="57D073A2" w:rsidR="00D10A5E" w:rsidRPr="00E4026D" w:rsidRDefault="00A47839" w:rsidP="00E4026D">
      <w:pPr>
        <w:numPr>
          <w:ilvl w:val="1"/>
          <w:numId w:val="22"/>
        </w:numPr>
        <w:tabs>
          <w:tab w:val="clear" w:pos="1080"/>
        </w:tabs>
        <w:ind w:left="180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>Invert the sample 8-10 times to ensure proper mixture of blood and anticoagulant.</w:t>
      </w:r>
    </w:p>
    <w:p w14:paraId="25CFF897" w14:textId="5E76F54D" w:rsidR="00113E59" w:rsidRPr="00E4026D" w:rsidRDefault="009B6517" w:rsidP="00E4026D">
      <w:pPr>
        <w:numPr>
          <w:ilvl w:val="0"/>
          <w:numId w:val="22"/>
        </w:numPr>
        <w:tabs>
          <w:tab w:val="clear" w:pos="720"/>
        </w:tabs>
        <w:ind w:left="117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 xml:space="preserve">For creation of </w:t>
      </w:r>
      <w:proofErr w:type="spellStart"/>
      <w:r w:rsidRPr="00E4026D">
        <w:rPr>
          <w:rFonts w:asciiTheme="minorHAnsi" w:hAnsiTheme="minorHAnsi" w:cs="Arial"/>
          <w:sz w:val="22"/>
          <w:szCs w:val="22"/>
          <w:lang w:val="en-US"/>
        </w:rPr>
        <w:t>lymphoblastoid</w:t>
      </w:r>
      <w:proofErr w:type="spellEnd"/>
      <w:r w:rsidRPr="00E4026D">
        <w:rPr>
          <w:rFonts w:asciiTheme="minorHAnsi" w:hAnsiTheme="minorHAnsi" w:cs="Arial"/>
          <w:sz w:val="22"/>
          <w:szCs w:val="22"/>
          <w:lang w:val="en-US"/>
        </w:rPr>
        <w:t xml:space="preserve"> cell lines, collection of 5-10 mL using </w:t>
      </w:r>
      <w:r w:rsidR="00E8055C">
        <w:rPr>
          <w:rFonts w:asciiTheme="minorHAnsi" w:hAnsiTheme="minorHAnsi" w:cs="Arial"/>
          <w:sz w:val="22"/>
          <w:szCs w:val="22"/>
          <w:lang w:val="en-US"/>
        </w:rPr>
        <w:t xml:space="preserve">a </w:t>
      </w:r>
      <w:r w:rsidR="00E8055C" w:rsidRPr="009C3C66">
        <w:rPr>
          <w:rFonts w:asciiTheme="minorHAnsi" w:hAnsiTheme="minorHAnsi" w:cs="Arial"/>
          <w:sz w:val="22"/>
          <w:szCs w:val="22"/>
          <w:lang w:val="en-US"/>
        </w:rPr>
        <w:t>vacutainer tube</w:t>
      </w:r>
      <w:r w:rsidR="00E8055C" w:rsidRPr="00D9213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E8055C" w:rsidRPr="004924C9">
        <w:rPr>
          <w:rFonts w:asciiTheme="minorHAnsi" w:hAnsiTheme="minorHAnsi" w:cs="Arial"/>
          <w:sz w:val="22"/>
          <w:szCs w:val="22"/>
          <w:lang w:val="en-US"/>
        </w:rPr>
        <w:t>containing</w:t>
      </w:r>
      <w:r w:rsidR="00E8055C">
        <w:rPr>
          <w:rFonts w:asciiTheme="minorHAnsi" w:hAnsiTheme="minorHAnsi" w:cs="Arial"/>
          <w:sz w:val="22"/>
          <w:szCs w:val="22"/>
          <w:lang w:val="en-US"/>
        </w:rPr>
        <w:t xml:space="preserve"> acid citrate d</w:t>
      </w:r>
      <w:r w:rsidR="00E8055C" w:rsidRPr="00E8055C">
        <w:rPr>
          <w:rFonts w:asciiTheme="minorHAnsi" w:hAnsiTheme="minorHAnsi" w:cs="Arial"/>
          <w:sz w:val="22"/>
          <w:szCs w:val="22"/>
          <w:lang w:val="en-US"/>
        </w:rPr>
        <w:t>extrose</w:t>
      </w:r>
      <w:r w:rsidR="00E8055C">
        <w:rPr>
          <w:rFonts w:asciiTheme="minorHAnsi" w:hAnsiTheme="minorHAnsi" w:cs="Arial"/>
          <w:sz w:val="22"/>
          <w:szCs w:val="22"/>
          <w:lang w:val="en-US"/>
        </w:rPr>
        <w:t xml:space="preserve"> (ACD)</w:t>
      </w:r>
      <w:r w:rsidRPr="00E4026D">
        <w:rPr>
          <w:rFonts w:asciiTheme="minorHAnsi" w:hAnsiTheme="minorHAnsi" w:cs="Arial"/>
          <w:sz w:val="22"/>
          <w:szCs w:val="22"/>
          <w:lang w:val="en-US"/>
        </w:rPr>
        <w:t xml:space="preserve"> is preferred. Use of EDTA or heparinized tubes is also suitable. </w:t>
      </w:r>
    </w:p>
    <w:p w14:paraId="32CAD0B8" w14:textId="77777777" w:rsidR="0011163B" w:rsidRDefault="00A47839" w:rsidP="00E4026D">
      <w:pPr>
        <w:numPr>
          <w:ilvl w:val="1"/>
          <w:numId w:val="22"/>
        </w:numPr>
        <w:tabs>
          <w:tab w:val="clear" w:pos="1080"/>
        </w:tabs>
        <w:ind w:left="180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>Invert the sample 8-10 times to ensure proper mixture of blood and anticoagulant.</w:t>
      </w:r>
    </w:p>
    <w:p w14:paraId="232EE25D" w14:textId="28CFE70F" w:rsidR="00A47839" w:rsidRPr="00E4026D" w:rsidRDefault="0011163B" w:rsidP="00E4026D">
      <w:pPr>
        <w:numPr>
          <w:ilvl w:val="1"/>
          <w:numId w:val="22"/>
        </w:numPr>
        <w:tabs>
          <w:tab w:val="clear" w:pos="1080"/>
        </w:tabs>
        <w:ind w:left="180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Note: </w:t>
      </w:r>
      <w:r>
        <w:rPr>
          <w:rFonts w:asciiTheme="minorHAnsi" w:hAnsiTheme="minorHAnsi" w:cs="Arial"/>
          <w:b/>
          <w:sz w:val="22"/>
          <w:szCs w:val="22"/>
          <w:lang w:val="en-US"/>
        </w:rPr>
        <w:t>T</w:t>
      </w:r>
      <w:r w:rsidRPr="00240A4E">
        <w:rPr>
          <w:rFonts w:asciiTheme="minorHAnsi" w:hAnsiTheme="minorHAnsi" w:cs="Arial"/>
          <w:b/>
          <w:sz w:val="22"/>
          <w:szCs w:val="22"/>
          <w:lang w:val="en-US"/>
        </w:rPr>
        <w:t>his is not a source of genomic DNA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. However this </w:t>
      </w:r>
      <w:r w:rsidR="00265252">
        <w:rPr>
          <w:rFonts w:asciiTheme="minorHAnsi" w:hAnsiTheme="minorHAnsi" w:cs="Arial"/>
          <w:sz w:val="22"/>
          <w:szCs w:val="22"/>
          <w:lang w:val="en-US"/>
        </w:rPr>
        <w:t xml:space="preserve">source of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DNA </w:t>
      </w:r>
      <w:proofErr w:type="gramStart"/>
      <w:r w:rsidR="00265252">
        <w:rPr>
          <w:rFonts w:asciiTheme="minorHAnsi" w:hAnsiTheme="minorHAnsi" w:cs="Arial"/>
          <w:sz w:val="22"/>
          <w:szCs w:val="22"/>
          <w:lang w:val="en-US"/>
        </w:rPr>
        <w:t xml:space="preserve">can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be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 xml:space="preserve"> used </w:t>
      </w:r>
      <w:r w:rsidR="00265252">
        <w:rPr>
          <w:rFonts w:asciiTheme="minorHAnsi" w:hAnsiTheme="minorHAnsi" w:cs="Arial"/>
          <w:sz w:val="22"/>
          <w:szCs w:val="22"/>
          <w:lang w:val="en-US"/>
        </w:rPr>
        <w:t>for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discovery methods and validations. Cell lines can be expanded and additional DNA extracted.</w:t>
      </w:r>
    </w:p>
    <w:p w14:paraId="03AF7978" w14:textId="77777777" w:rsidR="002E367A" w:rsidRPr="00E4026D" w:rsidRDefault="002E367A" w:rsidP="00E4026D">
      <w:pPr>
        <w:rPr>
          <w:rFonts w:asciiTheme="majorHAnsi" w:hAnsiTheme="majorHAnsi" w:cs="Arial"/>
          <w:sz w:val="20"/>
          <w:szCs w:val="20"/>
          <w:lang w:val="en-US"/>
        </w:rPr>
      </w:pPr>
    </w:p>
    <w:p w14:paraId="1DC42FD3" w14:textId="3A203305" w:rsidR="00D10A5E" w:rsidRPr="00E4026D" w:rsidRDefault="00D10A5E" w:rsidP="00E4026D">
      <w:pPr>
        <w:pStyle w:val="Heading2"/>
        <w:numPr>
          <w:ilvl w:val="0"/>
          <w:numId w:val="27"/>
        </w:numPr>
        <w:spacing w:line="240" w:lineRule="auto"/>
        <w:ind w:left="720"/>
        <w:rPr>
          <w:caps/>
          <w:lang w:val="en-US"/>
        </w:rPr>
      </w:pPr>
      <w:r w:rsidRPr="00E4026D">
        <w:rPr>
          <w:caps/>
          <w:lang w:val="en-US"/>
        </w:rPr>
        <w:t>Local Processing</w:t>
      </w:r>
      <w:r w:rsidR="008E2518" w:rsidRPr="00E4026D">
        <w:rPr>
          <w:caps/>
          <w:lang w:val="en-US"/>
        </w:rPr>
        <w:t xml:space="preserve"> (DNA)</w:t>
      </w:r>
    </w:p>
    <w:p w14:paraId="0A6B6522" w14:textId="0CBCBE95" w:rsidR="00D10A5E" w:rsidRPr="00E4026D" w:rsidRDefault="00D10A5E" w:rsidP="00E4026D">
      <w:pPr>
        <w:pStyle w:val="ListParagraph"/>
        <w:numPr>
          <w:ilvl w:val="0"/>
          <w:numId w:val="23"/>
        </w:numPr>
        <w:tabs>
          <w:tab w:val="clear" w:pos="720"/>
        </w:tabs>
        <w:ind w:left="1170"/>
        <w:rPr>
          <w:rFonts w:asciiTheme="minorHAnsi" w:hAnsiTheme="minorHAnsi" w:cs="Arial"/>
          <w:sz w:val="22"/>
          <w:szCs w:val="20"/>
          <w:lang w:val="en-US"/>
        </w:rPr>
      </w:pPr>
      <w:r w:rsidRPr="00E4026D">
        <w:rPr>
          <w:rFonts w:asciiTheme="minorHAnsi" w:hAnsiTheme="minorHAnsi" w:cs="Arial"/>
          <w:sz w:val="22"/>
          <w:szCs w:val="20"/>
          <w:lang w:val="en-US"/>
        </w:rPr>
        <w:t>Whole blood</w:t>
      </w:r>
      <w:r w:rsidR="005C19B5" w:rsidRPr="00E4026D">
        <w:rPr>
          <w:rFonts w:asciiTheme="minorHAnsi" w:hAnsiTheme="minorHAnsi" w:cs="Arial"/>
          <w:sz w:val="22"/>
          <w:szCs w:val="20"/>
          <w:lang w:val="en-US"/>
        </w:rPr>
        <w:t xml:space="preserve"> </w:t>
      </w:r>
      <w:r w:rsidRPr="00E4026D">
        <w:rPr>
          <w:rFonts w:asciiTheme="minorHAnsi" w:hAnsiTheme="minorHAnsi" w:cs="Arial"/>
          <w:sz w:val="22"/>
          <w:szCs w:val="20"/>
          <w:lang w:val="en-US"/>
        </w:rPr>
        <w:t>should be maintained at room temperature until transfer to the laboratory for processing.</w:t>
      </w:r>
    </w:p>
    <w:p w14:paraId="6857A5CF" w14:textId="5789D0FE" w:rsidR="008E2518" w:rsidRDefault="00D10A5E" w:rsidP="00E4026D">
      <w:pPr>
        <w:numPr>
          <w:ilvl w:val="0"/>
          <w:numId w:val="23"/>
        </w:numPr>
        <w:tabs>
          <w:tab w:val="clear" w:pos="720"/>
        </w:tabs>
        <w:ind w:left="1170"/>
        <w:rPr>
          <w:rFonts w:asciiTheme="minorHAnsi" w:hAnsiTheme="minorHAnsi" w:cs="Arial"/>
          <w:sz w:val="22"/>
          <w:szCs w:val="20"/>
          <w:lang w:val="en-US"/>
        </w:rPr>
      </w:pPr>
      <w:r w:rsidRPr="00E4026D">
        <w:rPr>
          <w:rFonts w:asciiTheme="minorHAnsi" w:hAnsiTheme="minorHAnsi" w:cs="Arial"/>
          <w:sz w:val="22"/>
          <w:szCs w:val="20"/>
          <w:lang w:val="en-US"/>
        </w:rPr>
        <w:t xml:space="preserve">Transport the original, unfrozen vacutainer without breaking the seal to the designated local genomics lab </w:t>
      </w:r>
      <w:r w:rsidR="009A484C" w:rsidRPr="00E4026D">
        <w:rPr>
          <w:rFonts w:asciiTheme="minorHAnsi" w:hAnsiTheme="minorHAnsi" w:cs="Arial"/>
          <w:sz w:val="22"/>
          <w:szCs w:val="20"/>
          <w:lang w:val="en-US"/>
        </w:rPr>
        <w:t>if DNA extraction is completed on site</w:t>
      </w:r>
      <w:r w:rsidRPr="00E4026D">
        <w:rPr>
          <w:rFonts w:asciiTheme="minorHAnsi" w:hAnsiTheme="minorHAnsi" w:cs="Arial"/>
          <w:sz w:val="22"/>
          <w:szCs w:val="20"/>
          <w:lang w:val="en-US"/>
        </w:rPr>
        <w:t xml:space="preserve">. The vacutainer system best preserves the integrity of the blood sample </w:t>
      </w:r>
      <w:r w:rsidR="00922CEC" w:rsidRPr="00E4026D">
        <w:rPr>
          <w:rFonts w:asciiTheme="minorHAnsi" w:hAnsiTheme="minorHAnsi" w:cs="Arial"/>
          <w:sz w:val="22"/>
          <w:szCs w:val="20"/>
          <w:lang w:val="en-US"/>
        </w:rPr>
        <w:t>as long</w:t>
      </w:r>
      <w:r w:rsidRPr="00E4026D">
        <w:rPr>
          <w:rFonts w:asciiTheme="minorHAnsi" w:hAnsiTheme="minorHAnsi" w:cs="Arial"/>
          <w:sz w:val="22"/>
          <w:szCs w:val="20"/>
          <w:lang w:val="en-US"/>
        </w:rPr>
        <w:t xml:space="preserve"> as it is not broken. </w:t>
      </w:r>
    </w:p>
    <w:p w14:paraId="412F52A3" w14:textId="1FFC7D25" w:rsidR="00007C93" w:rsidRPr="00E4026D" w:rsidRDefault="00007C93" w:rsidP="00E4026D">
      <w:pPr>
        <w:numPr>
          <w:ilvl w:val="0"/>
          <w:numId w:val="23"/>
        </w:numPr>
        <w:tabs>
          <w:tab w:val="clear" w:pos="720"/>
        </w:tabs>
        <w:ind w:left="1170"/>
        <w:rPr>
          <w:rFonts w:asciiTheme="minorHAnsi" w:hAnsiTheme="minorHAnsi" w:cs="Arial"/>
          <w:sz w:val="22"/>
          <w:szCs w:val="20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If DNA extraction lab is offsite</w:t>
      </w:r>
      <w:r w:rsidR="00265252">
        <w:rPr>
          <w:rFonts w:asciiTheme="minorHAnsi" w:hAnsiTheme="minorHAnsi" w:cs="Arial"/>
          <w:sz w:val="22"/>
          <w:szCs w:val="20"/>
          <w:lang w:val="en-US"/>
        </w:rPr>
        <w:t>,</w:t>
      </w:r>
      <w:r>
        <w:rPr>
          <w:rFonts w:asciiTheme="minorHAnsi" w:hAnsiTheme="minorHAnsi" w:cs="Arial"/>
          <w:sz w:val="22"/>
          <w:szCs w:val="20"/>
          <w:lang w:val="en-US"/>
        </w:rPr>
        <w:t xml:space="preserve"> freeze whole blood tube in a -80 </w:t>
      </w:r>
      <w:r w:rsidR="00265252">
        <w:rPr>
          <w:rFonts w:asciiTheme="minorHAnsi" w:hAnsiTheme="minorHAnsi" w:cs="Arial"/>
          <w:sz w:val="22"/>
          <w:szCs w:val="20"/>
          <w:lang w:val="en-US"/>
        </w:rPr>
        <w:t xml:space="preserve">freezer, </w:t>
      </w:r>
      <w:r>
        <w:rPr>
          <w:rFonts w:asciiTheme="minorHAnsi" w:hAnsiTheme="minorHAnsi" w:cs="Arial"/>
          <w:sz w:val="22"/>
          <w:szCs w:val="20"/>
          <w:lang w:val="en-US"/>
        </w:rPr>
        <w:t>standing upright in a wire rack until shipment.</w:t>
      </w:r>
    </w:p>
    <w:p w14:paraId="7DD3B1EE" w14:textId="77777777" w:rsidR="002E367A" w:rsidRPr="00E4026D" w:rsidRDefault="002E367A" w:rsidP="00E4026D">
      <w:pPr>
        <w:rPr>
          <w:rFonts w:asciiTheme="majorHAnsi" w:hAnsiTheme="majorHAnsi" w:cs="Arial"/>
          <w:sz w:val="20"/>
          <w:szCs w:val="20"/>
          <w:lang w:val="en-US"/>
        </w:rPr>
      </w:pPr>
    </w:p>
    <w:p w14:paraId="53404206" w14:textId="1AD8B096" w:rsidR="008E2518" w:rsidRPr="00E4026D" w:rsidRDefault="008E2518" w:rsidP="00E4026D">
      <w:pPr>
        <w:pStyle w:val="ListParagraph"/>
        <w:numPr>
          <w:ilvl w:val="0"/>
          <w:numId w:val="27"/>
        </w:numPr>
        <w:ind w:left="720"/>
        <w:rPr>
          <w:rFonts w:ascii="Arial" w:hAnsi="Arial" w:cs="Arial"/>
          <w:b/>
          <w:caps/>
          <w:sz w:val="22"/>
          <w:szCs w:val="20"/>
          <w:lang w:val="en-US"/>
        </w:rPr>
      </w:pPr>
      <w:r w:rsidRPr="00E4026D">
        <w:rPr>
          <w:rFonts w:ascii="Arial" w:hAnsi="Arial" w:cs="Arial"/>
          <w:b/>
          <w:caps/>
          <w:sz w:val="22"/>
          <w:szCs w:val="20"/>
          <w:lang w:val="en-US"/>
        </w:rPr>
        <w:t>Local Processing (PBMC and Lymphoblastoid Cell Lines)</w:t>
      </w:r>
    </w:p>
    <w:p w14:paraId="06D68A9E" w14:textId="3A9EB7E0" w:rsidR="005B69D7" w:rsidRPr="00E4026D" w:rsidRDefault="008E2518" w:rsidP="00E4026D">
      <w:pPr>
        <w:pStyle w:val="ListParagraph"/>
        <w:numPr>
          <w:ilvl w:val="0"/>
          <w:numId w:val="24"/>
        </w:numPr>
        <w:tabs>
          <w:tab w:val="clear" w:pos="720"/>
        </w:tabs>
        <w:ind w:left="1170"/>
        <w:rPr>
          <w:rFonts w:asciiTheme="minorHAnsi" w:hAnsiTheme="minorHAnsi" w:cs="Arial"/>
          <w:sz w:val="22"/>
          <w:szCs w:val="20"/>
          <w:lang w:val="en-US"/>
        </w:rPr>
      </w:pPr>
      <w:r w:rsidRPr="00E4026D">
        <w:rPr>
          <w:rFonts w:asciiTheme="minorHAnsi" w:hAnsiTheme="minorHAnsi" w:cs="Arial"/>
          <w:sz w:val="22"/>
          <w:szCs w:val="20"/>
          <w:lang w:val="en-US"/>
        </w:rPr>
        <w:t>Whole blood should be maintained at room temperature</w:t>
      </w:r>
      <w:r w:rsidR="005B69D7" w:rsidRPr="00E4026D">
        <w:rPr>
          <w:rFonts w:asciiTheme="minorHAnsi" w:hAnsiTheme="minorHAnsi" w:cs="Arial"/>
          <w:sz w:val="22"/>
          <w:szCs w:val="20"/>
          <w:lang w:val="en-US"/>
        </w:rPr>
        <w:t>.</w:t>
      </w:r>
    </w:p>
    <w:p w14:paraId="051CF7E0" w14:textId="34BFFFD4" w:rsidR="005B69D7" w:rsidRPr="00240A4E" w:rsidRDefault="00922CEC" w:rsidP="00E4026D">
      <w:pPr>
        <w:pStyle w:val="ListParagraph"/>
        <w:numPr>
          <w:ilvl w:val="0"/>
          <w:numId w:val="24"/>
        </w:numPr>
        <w:tabs>
          <w:tab w:val="clear" w:pos="720"/>
        </w:tabs>
        <w:ind w:left="1170"/>
        <w:rPr>
          <w:rFonts w:asciiTheme="minorHAnsi" w:hAnsiTheme="minorHAnsi"/>
          <w:sz w:val="28"/>
          <w:lang w:val="en-US"/>
        </w:rPr>
      </w:pPr>
      <w:r w:rsidRPr="00E4026D">
        <w:rPr>
          <w:rFonts w:asciiTheme="minorHAnsi" w:hAnsiTheme="minorHAnsi" w:cs="Arial"/>
          <w:sz w:val="22"/>
          <w:szCs w:val="20"/>
          <w:lang w:val="en-US"/>
        </w:rPr>
        <w:t>Transport original, unfrozen tubes overnight</w:t>
      </w:r>
      <w:r w:rsidR="005B69D7" w:rsidRPr="00E4026D">
        <w:rPr>
          <w:rFonts w:asciiTheme="minorHAnsi" w:hAnsiTheme="minorHAnsi" w:cs="Arial"/>
          <w:sz w:val="22"/>
          <w:szCs w:val="20"/>
          <w:lang w:val="en-US"/>
        </w:rPr>
        <w:t xml:space="preserve"> to a laboratory experienced in the isolation of PBMCs</w:t>
      </w:r>
      <w:r w:rsidRPr="00E4026D">
        <w:rPr>
          <w:rFonts w:asciiTheme="minorHAnsi" w:hAnsiTheme="minorHAnsi" w:cs="Arial"/>
          <w:sz w:val="22"/>
          <w:szCs w:val="20"/>
          <w:lang w:val="en-US"/>
        </w:rPr>
        <w:t>,</w:t>
      </w:r>
      <w:r w:rsidR="005B69D7" w:rsidRPr="00E4026D">
        <w:rPr>
          <w:rFonts w:asciiTheme="minorHAnsi" w:hAnsiTheme="minorHAnsi" w:cs="Arial"/>
          <w:sz w:val="22"/>
          <w:szCs w:val="20"/>
          <w:lang w:val="en-US"/>
        </w:rPr>
        <w:t xml:space="preserve"> viral transformation</w:t>
      </w:r>
      <w:r w:rsidRPr="00E4026D">
        <w:rPr>
          <w:rFonts w:asciiTheme="minorHAnsi" w:hAnsiTheme="minorHAnsi" w:cs="Arial"/>
          <w:sz w:val="22"/>
          <w:szCs w:val="20"/>
          <w:lang w:val="en-US"/>
        </w:rPr>
        <w:t>,</w:t>
      </w:r>
      <w:r w:rsidR="005B69D7" w:rsidRPr="00E4026D">
        <w:rPr>
          <w:rFonts w:asciiTheme="minorHAnsi" w:hAnsiTheme="minorHAnsi" w:cs="Arial"/>
          <w:sz w:val="22"/>
          <w:szCs w:val="20"/>
          <w:lang w:val="en-US"/>
        </w:rPr>
        <w:t xml:space="preserve"> and preparation of </w:t>
      </w:r>
      <w:proofErr w:type="spellStart"/>
      <w:r w:rsidR="005B69D7" w:rsidRPr="00E4026D">
        <w:rPr>
          <w:rFonts w:asciiTheme="minorHAnsi" w:hAnsiTheme="minorHAnsi" w:cs="Arial"/>
          <w:sz w:val="22"/>
          <w:szCs w:val="20"/>
          <w:lang w:val="en-US"/>
        </w:rPr>
        <w:t>lymphoblastoid</w:t>
      </w:r>
      <w:proofErr w:type="spellEnd"/>
      <w:r w:rsidR="005B69D7" w:rsidRPr="00E4026D">
        <w:rPr>
          <w:rFonts w:asciiTheme="minorHAnsi" w:hAnsiTheme="minorHAnsi" w:cs="Arial"/>
          <w:sz w:val="22"/>
          <w:szCs w:val="20"/>
          <w:lang w:val="en-US"/>
        </w:rPr>
        <w:t xml:space="preserve"> lines. </w:t>
      </w:r>
    </w:p>
    <w:p w14:paraId="7090869C" w14:textId="73890CB3" w:rsidR="00007C93" w:rsidRPr="00E4026D" w:rsidRDefault="00007C93" w:rsidP="00E4026D">
      <w:pPr>
        <w:pStyle w:val="ListParagraph"/>
        <w:numPr>
          <w:ilvl w:val="0"/>
          <w:numId w:val="24"/>
        </w:numPr>
        <w:tabs>
          <w:tab w:val="clear" w:pos="720"/>
        </w:tabs>
        <w:ind w:left="1170"/>
        <w:rPr>
          <w:rFonts w:asciiTheme="minorHAnsi" w:hAnsiTheme="minorHAnsi"/>
          <w:sz w:val="28"/>
          <w:lang w:val="en-US"/>
        </w:rPr>
      </w:pPr>
      <w:r>
        <w:rPr>
          <w:rFonts w:asciiTheme="minorHAnsi" w:hAnsiTheme="minorHAnsi" w:cs="Arial"/>
          <w:sz w:val="22"/>
          <w:szCs w:val="20"/>
          <w:lang w:val="en-US"/>
        </w:rPr>
        <w:t>If processing lab is offsite, shipment to processing lab must be same day.</w:t>
      </w:r>
    </w:p>
    <w:p w14:paraId="3D5DE049" w14:textId="77777777" w:rsidR="002E367A" w:rsidRPr="00E4026D" w:rsidRDefault="002E367A" w:rsidP="00E4026D">
      <w:pPr>
        <w:rPr>
          <w:rFonts w:asciiTheme="majorHAnsi" w:hAnsiTheme="majorHAnsi"/>
          <w:lang w:val="en-US"/>
        </w:rPr>
      </w:pPr>
    </w:p>
    <w:p w14:paraId="3E25D88B" w14:textId="4DAB9FDB" w:rsidR="008E2518" w:rsidRPr="00E4026D" w:rsidRDefault="008E2518" w:rsidP="00E4026D">
      <w:pPr>
        <w:pStyle w:val="ListParagraph"/>
        <w:numPr>
          <w:ilvl w:val="0"/>
          <w:numId w:val="27"/>
        </w:numPr>
        <w:ind w:left="720"/>
        <w:rPr>
          <w:rFonts w:ascii="Arial" w:hAnsi="Arial" w:cs="Arial"/>
          <w:b/>
          <w:caps/>
          <w:sz w:val="22"/>
          <w:szCs w:val="22"/>
        </w:rPr>
      </w:pPr>
      <w:r w:rsidRPr="00E4026D">
        <w:rPr>
          <w:rFonts w:ascii="Arial" w:hAnsi="Arial" w:cs="Arial"/>
          <w:b/>
          <w:caps/>
          <w:sz w:val="22"/>
          <w:szCs w:val="22"/>
        </w:rPr>
        <w:t>Local Documentation and Storage</w:t>
      </w:r>
    </w:p>
    <w:p w14:paraId="4CF12403" w14:textId="677A9644" w:rsidR="008E2518" w:rsidRPr="00E4026D" w:rsidRDefault="008E2518" w:rsidP="00E4026D">
      <w:pPr>
        <w:pStyle w:val="ListParagraph"/>
        <w:numPr>
          <w:ilvl w:val="0"/>
          <w:numId w:val="25"/>
        </w:numPr>
        <w:tabs>
          <w:tab w:val="clear" w:pos="720"/>
        </w:tabs>
        <w:ind w:left="1170"/>
        <w:rPr>
          <w:rFonts w:asciiTheme="minorHAnsi" w:hAnsiTheme="minorHAnsi" w:cs="Arial"/>
          <w:sz w:val="22"/>
          <w:szCs w:val="20"/>
        </w:rPr>
      </w:pPr>
      <w:r w:rsidRPr="00E4026D">
        <w:rPr>
          <w:rFonts w:asciiTheme="minorHAnsi" w:hAnsiTheme="minorHAnsi" w:cs="Arial"/>
          <w:sz w:val="22"/>
          <w:szCs w:val="20"/>
        </w:rPr>
        <w:t>Appropriate and complete documentation surrounding biospeci</w:t>
      </w:r>
      <w:r w:rsidR="005B69D7" w:rsidRPr="00E4026D">
        <w:rPr>
          <w:rFonts w:asciiTheme="minorHAnsi" w:hAnsiTheme="minorHAnsi" w:cs="Arial"/>
          <w:sz w:val="22"/>
          <w:szCs w:val="20"/>
        </w:rPr>
        <w:t xml:space="preserve">men collection, processing, and </w:t>
      </w:r>
      <w:r w:rsidRPr="00E4026D">
        <w:rPr>
          <w:rFonts w:asciiTheme="minorHAnsi" w:hAnsiTheme="minorHAnsi" w:cs="Arial"/>
          <w:sz w:val="22"/>
          <w:szCs w:val="20"/>
        </w:rPr>
        <w:t>storage are essential and will influence the quality of research data to be obtained.</w:t>
      </w:r>
    </w:p>
    <w:p w14:paraId="59FF66EC" w14:textId="4C2061CF" w:rsidR="008E2518" w:rsidRPr="00E4026D" w:rsidRDefault="008E2518" w:rsidP="00E4026D">
      <w:pPr>
        <w:numPr>
          <w:ilvl w:val="0"/>
          <w:numId w:val="25"/>
        </w:numPr>
        <w:tabs>
          <w:tab w:val="clear" w:pos="720"/>
        </w:tabs>
        <w:ind w:left="1170"/>
        <w:rPr>
          <w:rFonts w:asciiTheme="minorHAnsi" w:hAnsiTheme="minorHAnsi" w:cs="Arial"/>
          <w:sz w:val="22"/>
          <w:szCs w:val="20"/>
        </w:rPr>
      </w:pPr>
      <w:r w:rsidRPr="00E4026D">
        <w:rPr>
          <w:rFonts w:asciiTheme="minorHAnsi" w:hAnsiTheme="minorHAnsi" w:cs="Arial"/>
          <w:sz w:val="22"/>
          <w:szCs w:val="20"/>
        </w:rPr>
        <w:t>Bar code identification of samples with an automated date and time stamp is recommended.</w:t>
      </w:r>
    </w:p>
    <w:p w14:paraId="24DD391E" w14:textId="11552675" w:rsidR="005B69D7" w:rsidRPr="00E4026D" w:rsidRDefault="008E2518" w:rsidP="00E4026D">
      <w:pPr>
        <w:numPr>
          <w:ilvl w:val="0"/>
          <w:numId w:val="25"/>
        </w:numPr>
        <w:tabs>
          <w:tab w:val="clear" w:pos="720"/>
        </w:tabs>
        <w:ind w:left="1170"/>
        <w:rPr>
          <w:rFonts w:asciiTheme="minorHAnsi" w:hAnsiTheme="minorHAnsi" w:cs="Arial"/>
          <w:sz w:val="22"/>
          <w:szCs w:val="20"/>
        </w:rPr>
      </w:pPr>
      <w:r w:rsidRPr="00E4026D">
        <w:rPr>
          <w:rFonts w:asciiTheme="minorHAnsi" w:hAnsiTheme="minorHAnsi" w:cs="Arial"/>
          <w:sz w:val="22"/>
          <w:szCs w:val="20"/>
        </w:rPr>
        <w:t>An inventory system should be established for tracking provenance of samples, including the time of collection, processing, storage, and QC procedures carried out on each sample.</w:t>
      </w:r>
    </w:p>
    <w:p w14:paraId="6DA86A8F" w14:textId="77777777" w:rsidR="002E367A" w:rsidRPr="00E4026D" w:rsidRDefault="002E367A" w:rsidP="00E4026D">
      <w:pPr>
        <w:rPr>
          <w:rFonts w:asciiTheme="majorHAnsi" w:hAnsiTheme="majorHAnsi" w:cs="Arial"/>
          <w:sz w:val="20"/>
          <w:szCs w:val="20"/>
        </w:rPr>
      </w:pPr>
    </w:p>
    <w:p w14:paraId="50D58085" w14:textId="05B17248" w:rsidR="008E2518" w:rsidRPr="00E4026D" w:rsidRDefault="008E2518" w:rsidP="00E4026D">
      <w:pPr>
        <w:pStyle w:val="ListParagraph"/>
        <w:numPr>
          <w:ilvl w:val="0"/>
          <w:numId w:val="27"/>
        </w:numPr>
        <w:ind w:left="720"/>
        <w:rPr>
          <w:rFonts w:ascii="Arial" w:hAnsi="Arial" w:cs="Arial"/>
          <w:b/>
          <w:caps/>
          <w:sz w:val="22"/>
          <w:szCs w:val="20"/>
        </w:rPr>
      </w:pPr>
      <w:r w:rsidRPr="00E4026D">
        <w:rPr>
          <w:rFonts w:ascii="Arial" w:hAnsi="Arial" w:cs="Arial"/>
          <w:b/>
          <w:caps/>
          <w:sz w:val="22"/>
          <w:szCs w:val="20"/>
        </w:rPr>
        <w:t>Shipping</w:t>
      </w:r>
    </w:p>
    <w:p w14:paraId="71749293" w14:textId="47EFA86F" w:rsidR="005B69D7" w:rsidRPr="00E4026D" w:rsidRDefault="005B69D7" w:rsidP="00E4026D">
      <w:pPr>
        <w:pStyle w:val="ListParagraph"/>
        <w:numPr>
          <w:ilvl w:val="2"/>
          <w:numId w:val="19"/>
        </w:numPr>
        <w:tabs>
          <w:tab w:val="clear" w:pos="2790"/>
        </w:tabs>
        <w:ind w:left="117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 xml:space="preserve">DNA degradation begins after 2-3 days at room temperature, so fresh blood samples should be shipped to the processing site within </w:t>
      </w:r>
      <w:r w:rsidR="00020FF1">
        <w:rPr>
          <w:rFonts w:asciiTheme="minorHAnsi" w:hAnsiTheme="minorHAnsi" w:cs="Arial"/>
          <w:sz w:val="22"/>
          <w:szCs w:val="22"/>
          <w:lang w:val="en-US"/>
        </w:rPr>
        <w:t xml:space="preserve">24 </w:t>
      </w:r>
      <w:r w:rsidRPr="00E4026D">
        <w:rPr>
          <w:rFonts w:asciiTheme="minorHAnsi" w:hAnsiTheme="minorHAnsi" w:cs="Arial"/>
          <w:sz w:val="22"/>
          <w:szCs w:val="22"/>
          <w:lang w:val="en-US"/>
        </w:rPr>
        <w:t>hours if possible. If the genomics lab is not within reach of local transport, frozen blood samples may be shipped through a designated agency.</w:t>
      </w:r>
    </w:p>
    <w:p w14:paraId="538799AB" w14:textId="3878ACFB" w:rsidR="0024077C" w:rsidRDefault="0024077C" w:rsidP="00240A4E">
      <w:pPr>
        <w:pStyle w:val="ListParagraph"/>
        <w:numPr>
          <w:ilvl w:val="2"/>
          <w:numId w:val="19"/>
        </w:numPr>
        <w:tabs>
          <w:tab w:val="clear" w:pos="2790"/>
        </w:tabs>
        <w:ind w:left="1170"/>
        <w:rPr>
          <w:rFonts w:asciiTheme="minorHAnsi" w:hAnsiTheme="minorHAnsi" w:cs="Arial"/>
          <w:sz w:val="22"/>
          <w:szCs w:val="22"/>
        </w:rPr>
      </w:pPr>
      <w:r w:rsidRPr="0024077C">
        <w:rPr>
          <w:rFonts w:asciiTheme="minorHAnsi" w:hAnsiTheme="minorHAnsi" w:cs="Arial"/>
          <w:sz w:val="22"/>
          <w:szCs w:val="22"/>
        </w:rPr>
        <w:lastRenderedPageBreak/>
        <w:t>Consult the local agency for proper shipping options and certified transport materials. The International Air Transportantion Association website (</w:t>
      </w:r>
      <w:r w:rsidR="00172BAB">
        <w:fldChar w:fldCharType="begin"/>
      </w:r>
      <w:r w:rsidR="00172BAB">
        <w:instrText xml:space="preserve"> HYPERLINK "http://www.iata.org/Pages/default.aspx" </w:instrText>
      </w:r>
      <w:r w:rsidR="00172BAB">
        <w:fldChar w:fldCharType="separate"/>
      </w:r>
      <w:r w:rsidRPr="0024077C">
        <w:rPr>
          <w:rStyle w:val="Hyperlink"/>
          <w:rFonts w:asciiTheme="minorHAnsi" w:hAnsiTheme="minorHAnsi"/>
          <w:sz w:val="22"/>
          <w:szCs w:val="22"/>
        </w:rPr>
        <w:t>http://www.iata.org/Pages/default.aspx</w:t>
      </w:r>
      <w:r w:rsidR="00172BAB"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Pr="0024077C">
        <w:rPr>
          <w:rFonts w:asciiTheme="minorHAnsi" w:hAnsiTheme="minorHAnsi"/>
          <w:sz w:val="22"/>
          <w:szCs w:val="22"/>
        </w:rPr>
        <w:t>)</w:t>
      </w:r>
      <w:r w:rsidRPr="0024077C">
        <w:rPr>
          <w:rFonts w:asciiTheme="minorHAnsi" w:hAnsiTheme="minorHAnsi" w:cs="Arial"/>
          <w:sz w:val="22"/>
          <w:szCs w:val="22"/>
        </w:rPr>
        <w:t xml:space="preserve"> and the U.S. Department of Transportation website (</w:t>
      </w:r>
      <w:r w:rsidR="00172BAB">
        <w:fldChar w:fldCharType="begin"/>
      </w:r>
      <w:r w:rsidR="00172BAB">
        <w:instrText xml:space="preserve"> HYPERLINK "https://www.transportation.gov/" </w:instrText>
      </w:r>
      <w:r w:rsidR="00172BAB">
        <w:fldChar w:fldCharType="separate"/>
      </w:r>
      <w:r w:rsidRPr="0024077C">
        <w:rPr>
          <w:rStyle w:val="Hyperlink"/>
          <w:rFonts w:asciiTheme="minorHAnsi" w:hAnsiTheme="minorHAnsi"/>
          <w:sz w:val="22"/>
          <w:szCs w:val="22"/>
        </w:rPr>
        <w:t>https://www.transportation.gov/</w:t>
      </w:r>
      <w:r w:rsidR="00172BAB"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Pr="0024077C">
        <w:rPr>
          <w:rFonts w:asciiTheme="minorHAnsi" w:hAnsiTheme="minorHAnsi" w:cs="Arial"/>
          <w:sz w:val="22"/>
          <w:szCs w:val="22"/>
        </w:rPr>
        <w:t>) have legal requirements governing the packaging, labeling, and shipping of biospecimen.</w:t>
      </w:r>
    </w:p>
    <w:p w14:paraId="6018D6DE" w14:textId="77777777" w:rsidR="0024077C" w:rsidRDefault="0024077C" w:rsidP="00240A4E">
      <w:pPr>
        <w:pStyle w:val="ListParagraph"/>
        <w:numPr>
          <w:ilvl w:val="4"/>
          <w:numId w:val="19"/>
        </w:numPr>
        <w:tabs>
          <w:tab w:val="clear" w:pos="4230"/>
        </w:tabs>
        <w:ind w:left="1800"/>
        <w:rPr>
          <w:rFonts w:asciiTheme="minorHAnsi" w:hAnsiTheme="minorHAnsi" w:cs="Arial"/>
          <w:sz w:val="22"/>
          <w:szCs w:val="22"/>
        </w:rPr>
      </w:pPr>
      <w:r w:rsidRPr="0024077C">
        <w:rPr>
          <w:rFonts w:asciiTheme="minorHAnsi" w:hAnsiTheme="minorHAnsi" w:cs="Arial"/>
          <w:sz w:val="22"/>
          <w:szCs w:val="22"/>
        </w:rPr>
        <w:t>Category B Infectious Substances (also “diagnostic specimens” or “clinical specimens” could be infectious but do not meet the standard for Category A inclusion.</w:t>
      </w:r>
    </w:p>
    <w:p w14:paraId="7BB2C369" w14:textId="7A4D13EA" w:rsidR="00AA2A81" w:rsidRPr="00E4026D" w:rsidRDefault="0024077C" w:rsidP="00240A4E">
      <w:pPr>
        <w:pStyle w:val="ListParagraph"/>
        <w:numPr>
          <w:ilvl w:val="4"/>
          <w:numId w:val="19"/>
        </w:numPr>
        <w:tabs>
          <w:tab w:val="clear" w:pos="4230"/>
        </w:tabs>
        <w:ind w:left="1800"/>
      </w:pPr>
      <w:r w:rsidRPr="00240A4E">
        <w:rPr>
          <w:rFonts w:asciiTheme="minorHAnsi" w:hAnsiTheme="minorHAnsi" w:cs="Arial"/>
          <w:sz w:val="22"/>
          <w:szCs w:val="22"/>
        </w:rPr>
        <w:t>Exempt Patient Specimens have a minimal likelihood of containing pathogens.</w:t>
      </w:r>
    </w:p>
    <w:p w14:paraId="710CF4A5" w14:textId="77777777" w:rsidR="002E367A" w:rsidRPr="00E4026D" w:rsidRDefault="002E367A" w:rsidP="00E4026D">
      <w:pPr>
        <w:rPr>
          <w:rFonts w:asciiTheme="majorHAnsi" w:hAnsiTheme="majorHAnsi" w:cs="Arial"/>
          <w:sz w:val="20"/>
          <w:szCs w:val="20"/>
        </w:rPr>
      </w:pPr>
    </w:p>
    <w:p w14:paraId="5F5679E3" w14:textId="77777777" w:rsidR="00D10A5E" w:rsidRPr="00E4026D" w:rsidRDefault="00D10A5E" w:rsidP="00E4026D">
      <w:pPr>
        <w:pStyle w:val="Heading2"/>
        <w:numPr>
          <w:ilvl w:val="0"/>
          <w:numId w:val="27"/>
        </w:numPr>
        <w:spacing w:line="240" w:lineRule="auto"/>
        <w:ind w:left="720"/>
        <w:rPr>
          <w:caps/>
          <w:lang w:val="en-US"/>
        </w:rPr>
      </w:pPr>
      <w:r w:rsidRPr="00E4026D">
        <w:rPr>
          <w:caps/>
          <w:lang w:val="en-US"/>
        </w:rPr>
        <w:t>Central Storage</w:t>
      </w:r>
    </w:p>
    <w:p w14:paraId="138EE9A3" w14:textId="3521CB38" w:rsidR="00D10A5E" w:rsidRPr="00E4026D" w:rsidRDefault="00D10A5E" w:rsidP="00E4026D">
      <w:pPr>
        <w:pStyle w:val="ListParagraph"/>
        <w:numPr>
          <w:ilvl w:val="2"/>
          <w:numId w:val="20"/>
        </w:numPr>
        <w:tabs>
          <w:tab w:val="clear" w:pos="2790"/>
        </w:tabs>
        <w:ind w:left="117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 xml:space="preserve">Appropriate and complete documentation surrounding </w:t>
      </w:r>
      <w:proofErr w:type="spellStart"/>
      <w:r w:rsidRPr="00E4026D">
        <w:rPr>
          <w:rFonts w:asciiTheme="minorHAnsi" w:hAnsiTheme="minorHAnsi" w:cs="Arial"/>
          <w:sz w:val="22"/>
          <w:szCs w:val="22"/>
          <w:lang w:val="en-US"/>
        </w:rPr>
        <w:t>biospecimen</w:t>
      </w:r>
      <w:proofErr w:type="spellEnd"/>
      <w:r w:rsidRPr="00E4026D">
        <w:rPr>
          <w:rFonts w:asciiTheme="minorHAnsi" w:hAnsiTheme="minorHAnsi" w:cs="Arial"/>
          <w:sz w:val="22"/>
          <w:szCs w:val="22"/>
          <w:lang w:val="en-US"/>
        </w:rPr>
        <w:t xml:space="preserve"> collection, processing, storage, and shipping from the individual sites is essential and will influence the quality of the multicenter research data to be obtained.</w:t>
      </w:r>
    </w:p>
    <w:p w14:paraId="2D189E48" w14:textId="3C223187" w:rsidR="007E2FB7" w:rsidRPr="00E4026D" w:rsidRDefault="00D10A5E" w:rsidP="00E4026D">
      <w:pPr>
        <w:pStyle w:val="ListParagraph"/>
        <w:numPr>
          <w:ilvl w:val="2"/>
          <w:numId w:val="20"/>
        </w:numPr>
        <w:tabs>
          <w:tab w:val="clear" w:pos="2790"/>
        </w:tabs>
        <w:ind w:left="117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>Bar code identification of samples with an automated date and time stamp is recommended.</w:t>
      </w:r>
    </w:p>
    <w:p w14:paraId="55D906D9" w14:textId="06D2E15C" w:rsidR="007E2FB7" w:rsidRPr="00E4026D" w:rsidRDefault="00D10A5E" w:rsidP="00E4026D">
      <w:pPr>
        <w:pStyle w:val="ListParagraph"/>
        <w:numPr>
          <w:ilvl w:val="2"/>
          <w:numId w:val="20"/>
        </w:numPr>
        <w:tabs>
          <w:tab w:val="clear" w:pos="2790"/>
        </w:tabs>
        <w:ind w:left="117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 xml:space="preserve">A formal plan for sharing the central </w:t>
      </w:r>
      <w:proofErr w:type="spellStart"/>
      <w:r w:rsidRPr="00E4026D">
        <w:rPr>
          <w:rFonts w:asciiTheme="minorHAnsi" w:hAnsiTheme="minorHAnsi" w:cs="Arial"/>
          <w:sz w:val="22"/>
          <w:szCs w:val="22"/>
          <w:lang w:val="en-US"/>
        </w:rPr>
        <w:t>bios</w:t>
      </w:r>
      <w:r w:rsidR="00063649" w:rsidRPr="00E4026D">
        <w:rPr>
          <w:rFonts w:asciiTheme="minorHAnsi" w:hAnsiTheme="minorHAnsi" w:cs="Arial"/>
          <w:sz w:val="22"/>
          <w:szCs w:val="22"/>
          <w:lang w:val="en-US"/>
        </w:rPr>
        <w:t>pecimen</w:t>
      </w:r>
      <w:proofErr w:type="spellEnd"/>
      <w:r w:rsidR="00063649" w:rsidRPr="00E4026D">
        <w:rPr>
          <w:rFonts w:asciiTheme="minorHAnsi" w:hAnsiTheme="minorHAnsi" w:cs="Arial"/>
          <w:sz w:val="22"/>
          <w:szCs w:val="22"/>
          <w:lang w:val="en-US"/>
        </w:rPr>
        <w:t xml:space="preserve"> resource is recommended.</w:t>
      </w:r>
    </w:p>
    <w:p w14:paraId="16206707" w14:textId="631C4DAD" w:rsidR="007E2FB7" w:rsidRPr="00E4026D" w:rsidRDefault="00D10A5E" w:rsidP="00E4026D">
      <w:pPr>
        <w:pStyle w:val="ListParagraph"/>
        <w:numPr>
          <w:ilvl w:val="2"/>
          <w:numId w:val="20"/>
        </w:numPr>
        <w:tabs>
          <w:tab w:val="clear" w:pos="2790"/>
        </w:tabs>
        <w:ind w:left="117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>The Central Bank should maintain information of laboratories where the samples have been sent to avoid duplicative genotyping and inadvertent repetitive reporting of data from the same patient.</w:t>
      </w:r>
    </w:p>
    <w:p w14:paraId="26F0C736" w14:textId="77777777" w:rsidR="00D10A5E" w:rsidRPr="00E4026D" w:rsidRDefault="00D10A5E" w:rsidP="00E4026D">
      <w:pPr>
        <w:pStyle w:val="ListParagraph"/>
        <w:numPr>
          <w:ilvl w:val="2"/>
          <w:numId w:val="20"/>
        </w:numPr>
        <w:tabs>
          <w:tab w:val="clear" w:pos="2790"/>
        </w:tabs>
        <w:ind w:left="1170"/>
        <w:rPr>
          <w:rFonts w:asciiTheme="minorHAnsi" w:hAnsiTheme="minorHAnsi" w:cs="Arial"/>
          <w:sz w:val="22"/>
          <w:szCs w:val="22"/>
          <w:lang w:val="en-US"/>
        </w:rPr>
      </w:pPr>
      <w:r w:rsidRPr="00E4026D">
        <w:rPr>
          <w:rFonts w:asciiTheme="minorHAnsi" w:hAnsiTheme="minorHAnsi" w:cs="Arial"/>
          <w:sz w:val="22"/>
          <w:szCs w:val="22"/>
          <w:lang w:val="en-US"/>
        </w:rPr>
        <w:t>The Central Bank should also maintain information regarding any stipulations regarding informed conse</w:t>
      </w:r>
      <w:r w:rsidR="00224C1C" w:rsidRPr="00E4026D">
        <w:rPr>
          <w:rFonts w:asciiTheme="minorHAnsi" w:hAnsiTheme="minorHAnsi" w:cs="Arial"/>
          <w:sz w:val="22"/>
          <w:szCs w:val="22"/>
          <w:lang w:val="en-US"/>
        </w:rPr>
        <w:t xml:space="preserve">nt for the use of the samples. </w:t>
      </w:r>
      <w:r w:rsidRPr="00E4026D">
        <w:rPr>
          <w:rFonts w:asciiTheme="minorHAnsi" w:hAnsiTheme="minorHAnsi" w:cs="Arial"/>
          <w:sz w:val="22"/>
          <w:szCs w:val="22"/>
          <w:lang w:val="en-US"/>
        </w:rPr>
        <w:t>For example, in some studies participants may provide permission for their samples to be</w:t>
      </w:r>
      <w:r w:rsidR="00953F2F" w:rsidRPr="00E4026D">
        <w:rPr>
          <w:rFonts w:asciiTheme="minorHAnsi" w:hAnsiTheme="minorHAnsi" w:cs="Arial"/>
          <w:sz w:val="22"/>
          <w:szCs w:val="22"/>
          <w:lang w:val="en-US"/>
        </w:rPr>
        <w:t xml:space="preserve"> used only for studies on TBI. </w:t>
      </w:r>
    </w:p>
    <w:sectPr w:rsidR="00D10A5E" w:rsidRPr="00E4026D" w:rsidSect="00B05C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C8285" w14:textId="77777777" w:rsidR="006B2500" w:rsidRDefault="006B2500" w:rsidP="0067442A">
      <w:r>
        <w:separator/>
      </w:r>
    </w:p>
  </w:endnote>
  <w:endnote w:type="continuationSeparator" w:id="0">
    <w:p w14:paraId="29C99CD4" w14:textId="77777777" w:rsidR="006B2500" w:rsidRDefault="006B2500" w:rsidP="0067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5B183" w14:textId="77777777" w:rsidR="00063649" w:rsidRPr="006D39A9" w:rsidRDefault="006D39A9" w:rsidP="006D39A9">
    <w:pPr>
      <w:pStyle w:val="Footer"/>
      <w:tabs>
        <w:tab w:val="clear" w:pos="4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TBI </w:t>
    </w:r>
    <w:r>
      <w:rPr>
        <w:rFonts w:ascii="Arial" w:hAnsi="Arial" w:cs="Arial"/>
        <w:sz w:val="20"/>
        <w:szCs w:val="20"/>
      </w:rPr>
      <w:t>CDE Version 2.0</w:t>
    </w:r>
    <w:r>
      <w:rPr>
        <w:rFonts w:ascii="Arial" w:hAnsi="Arial" w:cs="Arial"/>
        <w:sz w:val="20"/>
        <w:szCs w:val="20"/>
      </w:rPr>
      <w:tab/>
    </w:r>
    <w:r w:rsidR="00063649" w:rsidRPr="0067442A">
      <w:rPr>
        <w:rFonts w:ascii="Arial" w:hAnsi="Arial" w:cs="Arial"/>
        <w:sz w:val="20"/>
        <w:szCs w:val="20"/>
      </w:rPr>
      <w:t xml:space="preserve">Page </w:t>
    </w:r>
    <w:r w:rsidR="00063649" w:rsidRPr="0067442A">
      <w:rPr>
        <w:rFonts w:ascii="Arial" w:hAnsi="Arial" w:cs="Arial"/>
        <w:sz w:val="20"/>
        <w:szCs w:val="20"/>
      </w:rPr>
      <w:fldChar w:fldCharType="begin"/>
    </w:r>
    <w:r w:rsidR="00063649" w:rsidRPr="0067442A">
      <w:rPr>
        <w:rFonts w:ascii="Arial" w:hAnsi="Arial" w:cs="Arial"/>
        <w:sz w:val="20"/>
        <w:szCs w:val="20"/>
      </w:rPr>
      <w:instrText xml:space="preserve"> PAGE </w:instrText>
    </w:r>
    <w:r w:rsidR="00063649" w:rsidRPr="0067442A">
      <w:rPr>
        <w:rFonts w:ascii="Arial" w:hAnsi="Arial" w:cs="Arial"/>
        <w:sz w:val="20"/>
        <w:szCs w:val="20"/>
      </w:rPr>
      <w:fldChar w:fldCharType="separate"/>
    </w:r>
    <w:r w:rsidR="00275F50">
      <w:rPr>
        <w:rFonts w:ascii="Arial" w:hAnsi="Arial" w:cs="Arial"/>
        <w:noProof/>
        <w:sz w:val="20"/>
        <w:szCs w:val="20"/>
      </w:rPr>
      <w:t>1</w:t>
    </w:r>
    <w:r w:rsidR="00063649" w:rsidRPr="0067442A">
      <w:rPr>
        <w:rFonts w:ascii="Arial" w:hAnsi="Arial" w:cs="Arial"/>
        <w:sz w:val="20"/>
        <w:szCs w:val="20"/>
      </w:rPr>
      <w:fldChar w:fldCharType="end"/>
    </w:r>
    <w:r w:rsidR="00063649" w:rsidRPr="0067442A">
      <w:rPr>
        <w:rFonts w:ascii="Arial" w:hAnsi="Arial" w:cs="Arial"/>
        <w:sz w:val="20"/>
        <w:szCs w:val="20"/>
      </w:rPr>
      <w:t xml:space="preserve"> of </w:t>
    </w:r>
    <w:r w:rsidR="00063649" w:rsidRPr="0067442A">
      <w:rPr>
        <w:rFonts w:ascii="Arial" w:hAnsi="Arial" w:cs="Arial"/>
        <w:sz w:val="20"/>
        <w:szCs w:val="20"/>
      </w:rPr>
      <w:fldChar w:fldCharType="begin"/>
    </w:r>
    <w:r w:rsidR="00063649" w:rsidRPr="0067442A">
      <w:rPr>
        <w:rFonts w:ascii="Arial" w:hAnsi="Arial" w:cs="Arial"/>
        <w:sz w:val="20"/>
        <w:szCs w:val="20"/>
      </w:rPr>
      <w:instrText xml:space="preserve"> NUMPAGES  </w:instrText>
    </w:r>
    <w:r w:rsidR="00063649" w:rsidRPr="0067442A">
      <w:rPr>
        <w:rFonts w:ascii="Arial" w:hAnsi="Arial" w:cs="Arial"/>
        <w:sz w:val="20"/>
        <w:szCs w:val="20"/>
      </w:rPr>
      <w:fldChar w:fldCharType="separate"/>
    </w:r>
    <w:r w:rsidR="00275F50">
      <w:rPr>
        <w:rFonts w:ascii="Arial" w:hAnsi="Arial" w:cs="Arial"/>
        <w:noProof/>
        <w:sz w:val="20"/>
        <w:szCs w:val="20"/>
      </w:rPr>
      <w:t>2</w:t>
    </w:r>
    <w:r w:rsidR="00063649" w:rsidRPr="0067442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22132" w14:textId="77777777" w:rsidR="006B2500" w:rsidRDefault="006B2500" w:rsidP="0067442A">
      <w:r>
        <w:separator/>
      </w:r>
    </w:p>
  </w:footnote>
  <w:footnote w:type="continuationSeparator" w:id="0">
    <w:p w14:paraId="0DE04B12" w14:textId="77777777" w:rsidR="006B2500" w:rsidRDefault="006B2500" w:rsidP="0067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F692F" w14:textId="7A01F18A" w:rsidR="00063649" w:rsidRPr="006D39A9" w:rsidRDefault="00063649" w:rsidP="006D39A9">
    <w:pPr>
      <w:pStyle w:val="Heading1"/>
    </w:pPr>
    <w:r w:rsidRPr="006D39A9">
      <w:t>DNA Guidelines for Genomic Analyses</w:t>
    </w:r>
    <w:r w:rsidR="006D39A9" w:rsidRPr="006D39A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B86"/>
    <w:multiLevelType w:val="hybridMultilevel"/>
    <w:tmpl w:val="383258EE"/>
    <w:lvl w:ilvl="0" w:tplc="F74E12EA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44604"/>
    <w:multiLevelType w:val="hybridMultilevel"/>
    <w:tmpl w:val="1EF4EA7E"/>
    <w:lvl w:ilvl="0" w:tplc="0409000F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D1475A9"/>
    <w:multiLevelType w:val="multilevel"/>
    <w:tmpl w:val="E3245A9A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3" w15:restartNumberingAfterBreak="0">
    <w:nsid w:val="11675C4D"/>
    <w:multiLevelType w:val="multilevel"/>
    <w:tmpl w:val="4396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1080"/>
      </w:pPr>
      <w:rPr>
        <w:rFonts w:ascii="Arial" w:hAnsi="Arial" w:cs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 w15:restartNumberingAfterBreak="0">
    <w:nsid w:val="1B6351DB"/>
    <w:multiLevelType w:val="multilevel"/>
    <w:tmpl w:val="B33806DE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790"/>
        </w:tabs>
        <w:ind w:left="2790" w:hanging="180"/>
      </w:pPr>
      <w:rPr>
        <w:rFonts w:asciiTheme="minorHAnsi" w:eastAsia="Times New Roman" w:hAnsiTheme="minorHAnsi" w:cs="Arial"/>
        <w:sz w:val="22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asciiTheme="minorHAnsi" w:hAnsiTheme="minorHAnsi" w:hint="default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hint="default"/>
      </w:rPr>
    </w:lvl>
  </w:abstractNum>
  <w:abstractNum w:abstractNumId="5" w15:restartNumberingAfterBreak="0">
    <w:nsid w:val="1C0C34B8"/>
    <w:multiLevelType w:val="multilevel"/>
    <w:tmpl w:val="973A3714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790"/>
        </w:tabs>
        <w:ind w:left="2790" w:hanging="180"/>
      </w:pPr>
      <w:rPr>
        <w:rFonts w:asciiTheme="minorHAnsi" w:eastAsia="Times New Roman" w:hAnsiTheme="minorHAnsi" w:cs="Arial"/>
        <w:sz w:val="22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hint="default"/>
      </w:rPr>
    </w:lvl>
  </w:abstractNum>
  <w:abstractNum w:abstractNumId="6" w15:restartNumberingAfterBreak="0">
    <w:nsid w:val="1C3557CD"/>
    <w:multiLevelType w:val="hybridMultilevel"/>
    <w:tmpl w:val="1EF4EA7E"/>
    <w:lvl w:ilvl="0" w:tplc="0409000F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EAE2A07"/>
    <w:multiLevelType w:val="multilevel"/>
    <w:tmpl w:val="96442A7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8" w15:restartNumberingAfterBreak="0">
    <w:nsid w:val="21306FEF"/>
    <w:multiLevelType w:val="multilevel"/>
    <w:tmpl w:val="D1F2BB46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2C347F1A"/>
    <w:multiLevelType w:val="multilevel"/>
    <w:tmpl w:val="A64C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0" w15:restartNumberingAfterBreak="0">
    <w:nsid w:val="31DE3C0D"/>
    <w:multiLevelType w:val="hybridMultilevel"/>
    <w:tmpl w:val="FDD80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E30B2"/>
    <w:multiLevelType w:val="hybridMultilevel"/>
    <w:tmpl w:val="9F1EC43C"/>
    <w:lvl w:ilvl="0" w:tplc="0409000F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A0F1BBF"/>
    <w:multiLevelType w:val="multilevel"/>
    <w:tmpl w:val="745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3" w15:restartNumberingAfterBreak="0">
    <w:nsid w:val="484B281B"/>
    <w:multiLevelType w:val="hybridMultilevel"/>
    <w:tmpl w:val="B596D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A1F46"/>
    <w:multiLevelType w:val="hybridMultilevel"/>
    <w:tmpl w:val="C9C41260"/>
    <w:lvl w:ilvl="0" w:tplc="49640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4509B"/>
    <w:multiLevelType w:val="hybridMultilevel"/>
    <w:tmpl w:val="FC668790"/>
    <w:lvl w:ilvl="0" w:tplc="180286D8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B63A34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FD6"/>
    <w:multiLevelType w:val="hybridMultilevel"/>
    <w:tmpl w:val="0E6CC426"/>
    <w:lvl w:ilvl="0" w:tplc="6FACA236">
      <w:start w:val="1"/>
      <w:numFmt w:val="lowerLetter"/>
      <w:lvlText w:val="%1."/>
      <w:lvlJc w:val="left"/>
      <w:pPr>
        <w:tabs>
          <w:tab w:val="num" w:pos="780"/>
        </w:tabs>
        <w:ind w:left="780" w:hanging="78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6E2EDC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934437"/>
    <w:multiLevelType w:val="hybridMultilevel"/>
    <w:tmpl w:val="FD1E2B32"/>
    <w:lvl w:ilvl="0" w:tplc="6BC6FC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93B08"/>
    <w:multiLevelType w:val="multilevel"/>
    <w:tmpl w:val="562EB9DE"/>
    <w:lvl w:ilvl="0">
      <w:start w:val="1"/>
      <w:numFmt w:val="lowerLetter"/>
      <w:lvlText w:val="%1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Arial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60F564D3"/>
    <w:multiLevelType w:val="multilevel"/>
    <w:tmpl w:val="5796A01E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20" w15:restartNumberingAfterBreak="0">
    <w:nsid w:val="61315E6E"/>
    <w:multiLevelType w:val="multilevel"/>
    <w:tmpl w:val="96442A7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21" w15:restartNumberingAfterBreak="0">
    <w:nsid w:val="646A0B8F"/>
    <w:multiLevelType w:val="multilevel"/>
    <w:tmpl w:val="745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2" w15:restartNumberingAfterBreak="0">
    <w:nsid w:val="690B0765"/>
    <w:multiLevelType w:val="hybridMultilevel"/>
    <w:tmpl w:val="D3F4B05C"/>
    <w:lvl w:ilvl="0" w:tplc="B90230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201B2E"/>
    <w:multiLevelType w:val="hybridMultilevel"/>
    <w:tmpl w:val="EBFE357A"/>
    <w:lvl w:ilvl="0" w:tplc="F1747BE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79AF"/>
    <w:multiLevelType w:val="multilevel"/>
    <w:tmpl w:val="745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5" w15:restartNumberingAfterBreak="0">
    <w:nsid w:val="71D559C4"/>
    <w:multiLevelType w:val="hybridMultilevel"/>
    <w:tmpl w:val="9BA46DDC"/>
    <w:lvl w:ilvl="0" w:tplc="F4DEB2C6">
      <w:start w:val="1"/>
      <w:numFmt w:val="lowerLetter"/>
      <w:lvlText w:val="%1."/>
      <w:lvlJc w:val="left"/>
      <w:pPr>
        <w:tabs>
          <w:tab w:val="num" w:pos="2220"/>
        </w:tabs>
        <w:ind w:left="2220" w:hanging="78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6E2EDC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1DF4B4F"/>
    <w:multiLevelType w:val="multilevel"/>
    <w:tmpl w:val="B1B8702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27" w15:restartNumberingAfterBreak="0">
    <w:nsid w:val="76D94541"/>
    <w:multiLevelType w:val="multilevel"/>
    <w:tmpl w:val="B5B0C63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28" w15:restartNumberingAfterBreak="0">
    <w:nsid w:val="7A653A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1"/>
  </w:num>
  <w:num w:numId="5">
    <w:abstractNumId w:val="6"/>
  </w:num>
  <w:num w:numId="6">
    <w:abstractNumId w:val="1"/>
  </w:num>
  <w:num w:numId="7">
    <w:abstractNumId w:val="14"/>
  </w:num>
  <w:num w:numId="8">
    <w:abstractNumId w:val="13"/>
  </w:num>
  <w:num w:numId="9">
    <w:abstractNumId w:val="15"/>
  </w:num>
  <w:num w:numId="10">
    <w:abstractNumId w:val="16"/>
  </w:num>
  <w:num w:numId="11">
    <w:abstractNumId w:val="10"/>
  </w:num>
  <w:num w:numId="12">
    <w:abstractNumId w:val="23"/>
  </w:num>
  <w:num w:numId="13">
    <w:abstractNumId w:val="25"/>
  </w:num>
  <w:num w:numId="14">
    <w:abstractNumId w:val="22"/>
  </w:num>
  <w:num w:numId="15">
    <w:abstractNumId w:val="8"/>
  </w:num>
  <w:num w:numId="16">
    <w:abstractNumId w:val="27"/>
  </w:num>
  <w:num w:numId="17">
    <w:abstractNumId w:val="7"/>
  </w:num>
  <w:num w:numId="18">
    <w:abstractNumId w:val="2"/>
  </w:num>
  <w:num w:numId="19">
    <w:abstractNumId w:val="4"/>
  </w:num>
  <w:num w:numId="20">
    <w:abstractNumId w:val="5"/>
  </w:num>
  <w:num w:numId="21">
    <w:abstractNumId w:val="28"/>
  </w:num>
  <w:num w:numId="22">
    <w:abstractNumId w:val="3"/>
  </w:num>
  <w:num w:numId="23">
    <w:abstractNumId w:val="12"/>
  </w:num>
  <w:num w:numId="24">
    <w:abstractNumId w:val="9"/>
  </w:num>
  <w:num w:numId="25">
    <w:abstractNumId w:val="21"/>
  </w:num>
  <w:num w:numId="26">
    <w:abstractNumId w:val="24"/>
  </w:num>
  <w:num w:numId="27">
    <w:abstractNumId w:val="0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A"/>
    <w:rsid w:val="00007C93"/>
    <w:rsid w:val="00020FF1"/>
    <w:rsid w:val="000407B4"/>
    <w:rsid w:val="00043EA5"/>
    <w:rsid w:val="00063649"/>
    <w:rsid w:val="000F0916"/>
    <w:rsid w:val="0011163B"/>
    <w:rsid w:val="00113E59"/>
    <w:rsid w:val="00116AC2"/>
    <w:rsid w:val="00130A18"/>
    <w:rsid w:val="00172BAB"/>
    <w:rsid w:val="001A71AD"/>
    <w:rsid w:val="001D5EA2"/>
    <w:rsid w:val="00224C1C"/>
    <w:rsid w:val="0024077C"/>
    <w:rsid w:val="00240A4E"/>
    <w:rsid w:val="00265252"/>
    <w:rsid w:val="00275F50"/>
    <w:rsid w:val="002A08B0"/>
    <w:rsid w:val="002C0D67"/>
    <w:rsid w:val="002E367A"/>
    <w:rsid w:val="0030610C"/>
    <w:rsid w:val="003561F9"/>
    <w:rsid w:val="00367269"/>
    <w:rsid w:val="003B6C1F"/>
    <w:rsid w:val="004449A9"/>
    <w:rsid w:val="004577F5"/>
    <w:rsid w:val="00596D2F"/>
    <w:rsid w:val="005B69D7"/>
    <w:rsid w:val="005C19B5"/>
    <w:rsid w:val="005D5532"/>
    <w:rsid w:val="00601DA1"/>
    <w:rsid w:val="006147AE"/>
    <w:rsid w:val="006313E2"/>
    <w:rsid w:val="00631598"/>
    <w:rsid w:val="00673BBD"/>
    <w:rsid w:val="0067442A"/>
    <w:rsid w:val="006929F9"/>
    <w:rsid w:val="006A4AAD"/>
    <w:rsid w:val="006B2500"/>
    <w:rsid w:val="006C1596"/>
    <w:rsid w:val="006D33BE"/>
    <w:rsid w:val="006D39A9"/>
    <w:rsid w:val="0079159A"/>
    <w:rsid w:val="007C1D37"/>
    <w:rsid w:val="007E2FB7"/>
    <w:rsid w:val="00822E1B"/>
    <w:rsid w:val="00824131"/>
    <w:rsid w:val="008E2518"/>
    <w:rsid w:val="008E7695"/>
    <w:rsid w:val="00922CEC"/>
    <w:rsid w:val="00936BC0"/>
    <w:rsid w:val="00953F2F"/>
    <w:rsid w:val="00990482"/>
    <w:rsid w:val="009A484C"/>
    <w:rsid w:val="009A4AEF"/>
    <w:rsid w:val="009B6517"/>
    <w:rsid w:val="00A03611"/>
    <w:rsid w:val="00A47839"/>
    <w:rsid w:val="00A55E29"/>
    <w:rsid w:val="00AA2A81"/>
    <w:rsid w:val="00B05C30"/>
    <w:rsid w:val="00B32E09"/>
    <w:rsid w:val="00C7569D"/>
    <w:rsid w:val="00C758F9"/>
    <w:rsid w:val="00D10A5E"/>
    <w:rsid w:val="00D32D26"/>
    <w:rsid w:val="00D80FE8"/>
    <w:rsid w:val="00D9213E"/>
    <w:rsid w:val="00DB0993"/>
    <w:rsid w:val="00DE50CC"/>
    <w:rsid w:val="00E4026D"/>
    <w:rsid w:val="00E53FCA"/>
    <w:rsid w:val="00E61F33"/>
    <w:rsid w:val="00E8055C"/>
    <w:rsid w:val="00EA6F21"/>
    <w:rsid w:val="00EC5CEA"/>
    <w:rsid w:val="00EC7C62"/>
    <w:rsid w:val="00ED2CAA"/>
    <w:rsid w:val="00F454E1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8FA17D4"/>
  <w15:docId w15:val="{FB9F9975-A5E3-4A8B-8C0A-575CD571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2A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9A9"/>
    <w:pPr>
      <w:spacing w:line="360" w:lineRule="auto"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F2F"/>
    <w:pPr>
      <w:spacing w:line="360" w:lineRule="auto"/>
      <w:outlineLvl w:val="1"/>
    </w:pPr>
    <w:rPr>
      <w:rFonts w:ascii="Arial" w:hAnsi="Arial" w:cs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5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42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674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42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EC5CE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3F2F"/>
    <w:rPr>
      <w:rFonts w:ascii="Arial" w:eastAsia="Times New Roman" w:hAnsi="Arial" w:cs="Arial"/>
      <w:b/>
      <w:sz w:val="22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53F2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9A9"/>
    <w:rPr>
      <w:rFonts w:ascii="Arial" w:eastAsia="Times New Roman" w:hAnsi="Arial"/>
      <w:b/>
      <w:sz w:val="28"/>
      <w:szCs w:val="28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D2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CAA"/>
    <w:rPr>
      <w:rFonts w:ascii="Times New Roman" w:eastAsia="Times New Roman" w:hAnsi="Times New Roman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CAA"/>
    <w:rPr>
      <w:rFonts w:ascii="Times New Roman" w:eastAsia="Times New Roman" w:hAnsi="Times New Roman"/>
      <w:b/>
      <w:bCs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AA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9B65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E25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922CEC"/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69EBE195.dotm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Guidelines for Genomic Analysis</vt:lpstr>
    </vt:vector>
  </TitlesOfParts>
  <Company>KAI Research, Inc.</Company>
  <LinksUpToDate>false</LinksUpToDate>
  <CharactersWithSpaces>4346</CharactersWithSpaces>
  <SharedDoc>false</SharedDoc>
  <HLinks>
    <vt:vector size="18" baseType="variant"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http://www.dot.gov/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http://www.iata.org/</vt:lpwstr>
      </vt:variant>
      <vt:variant>
        <vt:lpwstr/>
      </vt:variant>
      <vt:variant>
        <vt:i4>3866726</vt:i4>
      </vt:variant>
      <vt:variant>
        <vt:i4>0</vt:i4>
      </vt:variant>
      <vt:variant>
        <vt:i4>0</vt:i4>
      </vt:variant>
      <vt:variant>
        <vt:i4>5</vt:i4>
      </vt:variant>
      <vt:variant>
        <vt:lpwstr>http://www.coriell.org/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Guidelines for Genomic Analysis</dc:title>
  <dc:subject>Guideline Document</dc:subject>
  <dc:creator>NINDS</dc:creator>
  <cp:keywords>NINDS, Guideline Document, DNA Guidelines for Genomic An</cp:keywords>
  <dc:description/>
  <cp:lastModifiedBy>Andy Franklin</cp:lastModifiedBy>
  <cp:revision>4</cp:revision>
  <cp:lastPrinted>2017-01-30T20:04:00Z</cp:lastPrinted>
  <dcterms:created xsi:type="dcterms:W3CDTF">2017-02-09T13:16:00Z</dcterms:created>
  <dcterms:modified xsi:type="dcterms:W3CDTF">2017-05-23T16:46:00Z</dcterms:modified>
  <cp:category>Guideline Document</cp:category>
  <cp:contentStatus>508 Compliant</cp:contentStatus>
</cp:coreProperties>
</file>