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7B" w:rsidRPr="007C039F" w:rsidRDefault="0007727B" w:rsidP="00DB4B4B">
      <w:pPr>
        <w:pStyle w:val="Heading1"/>
      </w:pPr>
      <w:r w:rsidRPr="007C039F">
        <w:t>NINDS CDE (Common Data Elements) Task Group</w:t>
      </w:r>
    </w:p>
    <w:p w:rsidR="00CA0D36" w:rsidRPr="007C039F" w:rsidRDefault="0007727B" w:rsidP="00DB4B4B">
      <w:pPr>
        <w:pStyle w:val="Heading1"/>
      </w:pPr>
      <w:proofErr w:type="gramStart"/>
      <w:r w:rsidRPr="007C039F">
        <w:t>on</w:t>
      </w:r>
      <w:proofErr w:type="gramEnd"/>
      <w:r w:rsidRPr="007C039F">
        <w:t xml:space="preserve"> Neurological Outcomes and Endpoints</w:t>
      </w:r>
      <w:r w:rsidR="002B0DAE" w:rsidRPr="007C039F">
        <w:t xml:space="preserve"> </w:t>
      </w:r>
    </w:p>
    <w:p w:rsidR="002B0DAE" w:rsidRPr="007C039F" w:rsidRDefault="002B0DAE" w:rsidP="00DB4B4B">
      <w:pPr>
        <w:pStyle w:val="Heading1"/>
      </w:pPr>
      <w:proofErr w:type="gramStart"/>
      <w:r w:rsidRPr="007C039F">
        <w:t>for</w:t>
      </w:r>
      <w:proofErr w:type="gramEnd"/>
      <w:r w:rsidRPr="007C039F">
        <w:t xml:space="preserve"> Spinal Cord Injury (SCI)</w:t>
      </w:r>
    </w:p>
    <w:p w:rsidR="0007727B" w:rsidRPr="007C039F" w:rsidRDefault="0007727B" w:rsidP="0007727B">
      <w:pPr>
        <w:jc w:val="center"/>
      </w:pPr>
    </w:p>
    <w:p w:rsidR="0007727B" w:rsidRPr="007C039F" w:rsidRDefault="0007727B" w:rsidP="0007727B">
      <w:pPr>
        <w:jc w:val="center"/>
      </w:pPr>
      <w:r w:rsidRPr="007C039F">
        <w:t xml:space="preserve">Final Report to NINDS </w:t>
      </w:r>
      <w:r w:rsidR="007566D5" w:rsidRPr="007C039F">
        <w:t>(March 7, 2014)</w:t>
      </w:r>
    </w:p>
    <w:p w:rsidR="002B0DAE" w:rsidRPr="007C039F" w:rsidRDefault="002B0DAE" w:rsidP="00DB4B4B">
      <w:pPr>
        <w:pStyle w:val="Heading2"/>
      </w:pPr>
      <w:r w:rsidRPr="007C039F">
        <w:t xml:space="preserve">Preamble: </w:t>
      </w:r>
    </w:p>
    <w:p w:rsidR="00A23AF9" w:rsidRPr="007C039F" w:rsidRDefault="00B25CDB">
      <w:r>
        <w:tab/>
      </w:r>
      <w:r w:rsidR="00F17AD4">
        <w:t>O</w:t>
      </w:r>
      <w:r w:rsidR="001E67C4" w:rsidRPr="007C039F">
        <w:t>nly one of the assessment tools listed below might be considered as</w:t>
      </w:r>
      <w:r w:rsidR="00F130DB" w:rsidRPr="007C039F">
        <w:t xml:space="preserve"> </w:t>
      </w:r>
      <w:r w:rsidR="002A0BA0">
        <w:t>a Core</w:t>
      </w:r>
      <w:r w:rsidR="00F130DB" w:rsidRPr="007C039F">
        <w:t xml:space="preserve"> </w:t>
      </w:r>
      <w:r w:rsidR="001E67C4" w:rsidRPr="007C039F">
        <w:t>tool and t</w:t>
      </w:r>
      <w:r w:rsidR="00BF60DE" w:rsidRPr="007C039F">
        <w:t xml:space="preserve">his </w:t>
      </w:r>
      <w:r w:rsidR="00A23AF9" w:rsidRPr="007C039F">
        <w:t xml:space="preserve">is the International Standards for the Neurological Classification of Spinal Cord Injury (ISNCSCI). </w:t>
      </w:r>
    </w:p>
    <w:p w:rsidR="00F33A48" w:rsidRPr="007C039F" w:rsidRDefault="00A23AF9">
      <w:r w:rsidRPr="007C039F">
        <w:tab/>
      </w:r>
      <w:r w:rsidR="002B0DAE" w:rsidRPr="007C039F">
        <w:t xml:space="preserve">The rest of the </w:t>
      </w:r>
      <w:r w:rsidRPr="007C039F">
        <w:t xml:space="preserve">listed neurological </w:t>
      </w:r>
      <w:r w:rsidR="00BC49BB" w:rsidRPr="007C039F">
        <w:t xml:space="preserve">measurement tools are recommended as </w:t>
      </w:r>
      <w:r w:rsidR="006B7C7D" w:rsidRPr="007C039F">
        <w:t xml:space="preserve">SUPPLEMENTAL or </w:t>
      </w:r>
      <w:r w:rsidR="002B0DAE" w:rsidRPr="007C039F">
        <w:t xml:space="preserve">EXPLORATORY </w:t>
      </w:r>
      <w:r w:rsidRPr="007C039F">
        <w:t>outcomes or endpoints during an SCI clinical</w:t>
      </w:r>
      <w:r w:rsidR="003D65D7" w:rsidRPr="007C039F">
        <w:t xml:space="preserve"> study </w:t>
      </w:r>
      <w:r w:rsidRPr="007C039F">
        <w:t xml:space="preserve">and/or experimental human study. </w:t>
      </w:r>
      <w:r w:rsidR="00F33A48" w:rsidRPr="007C039F">
        <w:t xml:space="preserve">They are not required assessments as other outcome measures may be more appropriate (study/trial) endpoints depending on: 1) the therapeutic intervention, 2) the target of the experimental treatment, </w:t>
      </w:r>
      <w:r w:rsidR="00447E6F" w:rsidRPr="007C039F">
        <w:t xml:space="preserve">3) </w:t>
      </w:r>
      <w:r w:rsidR="00F33A48" w:rsidRPr="007C039F">
        <w:t xml:space="preserve">the desired </w:t>
      </w:r>
      <w:r w:rsidR="00206856" w:rsidRPr="007C039F">
        <w:t xml:space="preserve">ICF domain for the </w:t>
      </w:r>
      <w:r w:rsidR="00F33A48" w:rsidRPr="007C039F">
        <w:t>outcome to be achieved</w:t>
      </w:r>
      <w:r w:rsidR="00447E6F" w:rsidRPr="007C039F">
        <w:t xml:space="preserve">, 4) the time since </w:t>
      </w:r>
      <w:r w:rsidR="00F33A48" w:rsidRPr="007C039F">
        <w:t>initial SCI, and</w:t>
      </w:r>
      <w:r w:rsidR="00554187" w:rsidRPr="007C039F">
        <w:t>/or</w:t>
      </w:r>
      <w:r w:rsidR="00F33A48" w:rsidRPr="007C039F">
        <w:t xml:space="preserve"> </w:t>
      </w:r>
      <w:r w:rsidR="00447E6F" w:rsidRPr="007C039F">
        <w:t xml:space="preserve">5) </w:t>
      </w:r>
      <w:r w:rsidR="00F33A48" w:rsidRPr="007C039F">
        <w:t xml:space="preserve">specific phase of the </w:t>
      </w:r>
      <w:r w:rsidR="00447E6F" w:rsidRPr="007C039F">
        <w:t xml:space="preserve">clinical </w:t>
      </w:r>
      <w:r w:rsidR="00F33A48" w:rsidRPr="007C039F">
        <w:t>trial</w:t>
      </w:r>
      <w:r w:rsidR="00447E6F" w:rsidRPr="007C039F">
        <w:t xml:space="preserve">. </w:t>
      </w:r>
    </w:p>
    <w:p w:rsidR="00A23AF9" w:rsidRPr="007C039F" w:rsidRDefault="00F33A48">
      <w:r w:rsidRPr="007C039F">
        <w:tab/>
      </w:r>
      <w:r w:rsidR="00A23AF9" w:rsidRPr="007C039F">
        <w:t xml:space="preserve">The </w:t>
      </w:r>
      <w:r w:rsidR="00301BBC" w:rsidRPr="007C039F">
        <w:t>"</w:t>
      </w:r>
      <w:r w:rsidR="00A23AF9" w:rsidRPr="007C039F">
        <w:t>core</w:t>
      </w:r>
      <w:r w:rsidR="00301BBC" w:rsidRPr="007C039F">
        <w:t>"</w:t>
      </w:r>
      <w:r w:rsidR="00A23AF9" w:rsidRPr="007C039F">
        <w:t xml:space="preserve"> data set of </w:t>
      </w:r>
      <w:r w:rsidR="00BC49BB" w:rsidRPr="007C039F">
        <w:t>the NINDS and/or the International SCI data s</w:t>
      </w:r>
      <w:r w:rsidR="00A23AF9" w:rsidRPr="007C039F">
        <w:t>ets (</w:t>
      </w:r>
      <w:hyperlink r:id="rId8" w:history="1">
        <w:r w:rsidR="00DB4B4B" w:rsidRPr="007C039F">
          <w:rPr>
            <w:rStyle w:val="Hyperlink"/>
          </w:rPr>
          <w:t>International Spinal Cord Society Dat</w:t>
        </w:r>
        <w:r w:rsidR="00DB4B4B" w:rsidRPr="007C039F">
          <w:rPr>
            <w:rStyle w:val="Hyperlink"/>
          </w:rPr>
          <w:t>a Sets</w:t>
        </w:r>
      </w:hyperlink>
      <w:r w:rsidR="00301BBC" w:rsidRPr="007C039F">
        <w:t xml:space="preserve">) </w:t>
      </w:r>
      <w:r w:rsidR="00BC49BB" w:rsidRPr="007C039F">
        <w:t xml:space="preserve">are very </w:t>
      </w:r>
      <w:r w:rsidR="00301BBC" w:rsidRPr="007C039F">
        <w:t>useful whe</w:t>
      </w:r>
      <w:r w:rsidR="000C5AE6" w:rsidRPr="007C039F">
        <w:t>n tracki</w:t>
      </w:r>
      <w:r w:rsidR="00BC49BB" w:rsidRPr="007C039F">
        <w:t xml:space="preserve">ng an individual from an early </w:t>
      </w:r>
      <w:r w:rsidR="00301BBC" w:rsidRPr="007C039F">
        <w:t>tim</w:t>
      </w:r>
      <w:r w:rsidR="00BC49BB" w:rsidRPr="007C039F">
        <w:t xml:space="preserve">e point after SCI. However, </w:t>
      </w:r>
      <w:r w:rsidR="00301BBC" w:rsidRPr="007C039F">
        <w:t>some of the req</w:t>
      </w:r>
      <w:r w:rsidR="00BC49BB" w:rsidRPr="007C039F">
        <w:t>uested data in the c</w:t>
      </w:r>
      <w:r w:rsidR="000C5AE6" w:rsidRPr="007C039F">
        <w:t>ore data</w:t>
      </w:r>
      <w:r w:rsidR="00301BBC" w:rsidRPr="007C039F">
        <w:t xml:space="preserve"> worksheet</w:t>
      </w:r>
      <w:r w:rsidR="00BC49BB" w:rsidRPr="007C039F">
        <w:t>s</w:t>
      </w:r>
      <w:r w:rsidR="00301BBC" w:rsidRPr="007C039F">
        <w:t xml:space="preserve"> may not be known or available if the experimental study is being conducted during a later, more chronic, time period. </w:t>
      </w:r>
    </w:p>
    <w:p w:rsidR="00474E14" w:rsidRPr="007C039F" w:rsidRDefault="00474E14" w:rsidP="00DB4B4B">
      <w:pPr>
        <w:pStyle w:val="Heading2"/>
        <w:numPr>
          <w:ilvl w:val="0"/>
          <w:numId w:val="1"/>
        </w:numPr>
      </w:pPr>
      <w:r w:rsidRPr="007C039F">
        <w:t>CNS Sensorimotor I</w:t>
      </w:r>
      <w:r w:rsidR="001E1273" w:rsidRPr="007C039F">
        <w:t xml:space="preserve">mpairment </w:t>
      </w:r>
      <w:r w:rsidRPr="007C039F">
        <w:t>(or Preservation)</w:t>
      </w:r>
    </w:p>
    <w:p w:rsidR="00447E6F" w:rsidRPr="007C039F" w:rsidRDefault="00AF0D94">
      <w:r w:rsidRPr="007C039F">
        <w:rPr>
          <w:b/>
        </w:rPr>
        <w:tab/>
      </w:r>
      <w:r w:rsidRPr="007C039F">
        <w:t>Traumatic and non</w:t>
      </w:r>
      <w:r w:rsidR="00E43F73" w:rsidRPr="007C039F">
        <w:t>-</w:t>
      </w:r>
      <w:r w:rsidRPr="007C039F">
        <w:t>traumatic SCI</w:t>
      </w:r>
      <w:r w:rsidR="00474E14" w:rsidRPr="007C039F">
        <w:t xml:space="preserve"> often occurs at a specific spinal cord segment or withi</w:t>
      </w:r>
      <w:r w:rsidR="00B940DB" w:rsidRPr="007C039F">
        <w:t>n a</w:t>
      </w:r>
      <w:r w:rsidR="00E43F73" w:rsidRPr="007C039F">
        <w:t xml:space="preserve"> few adjacent cord segments. Such CNS damage </w:t>
      </w:r>
      <w:r w:rsidR="00B940DB" w:rsidRPr="007C039F">
        <w:t xml:space="preserve">requires characterization and classification in terms of </w:t>
      </w:r>
      <w:r w:rsidR="00E43F73" w:rsidRPr="007C039F">
        <w:t xml:space="preserve">the segmental level of injury, as well as the severity of the </w:t>
      </w:r>
      <w:r w:rsidR="00F33201" w:rsidRPr="007C039F">
        <w:t xml:space="preserve">neurological </w:t>
      </w:r>
      <w:r w:rsidR="00E43F73" w:rsidRPr="007C039F">
        <w:t>impairment.</w:t>
      </w:r>
    </w:p>
    <w:p w:rsidR="00A55E8F" w:rsidRPr="007C039F" w:rsidRDefault="008245DB" w:rsidP="00DB4B4B">
      <w:pPr>
        <w:pStyle w:val="Heading3"/>
      </w:pPr>
      <w:r w:rsidRPr="007C039F">
        <w:t xml:space="preserve">Instrument: </w:t>
      </w:r>
    </w:p>
    <w:p w:rsidR="008245DB" w:rsidRPr="007C039F" w:rsidRDefault="00A55E8F">
      <w:r w:rsidRPr="007C039F">
        <w:tab/>
      </w:r>
      <w:r w:rsidR="008245DB" w:rsidRPr="007C039F">
        <w:t xml:space="preserve">International Standards for the Neurological Classification of Spinal Cord Injury </w:t>
      </w:r>
      <w:r w:rsidR="005E0950" w:rsidRPr="007C039F">
        <w:tab/>
      </w:r>
      <w:r w:rsidR="008245DB" w:rsidRPr="007C039F">
        <w:t>(ISNCSCI or International Standards)</w:t>
      </w:r>
    </w:p>
    <w:p w:rsidR="00075E55" w:rsidRPr="007C039F" w:rsidRDefault="00075E55" w:rsidP="00DB4B4B">
      <w:pPr>
        <w:pStyle w:val="Heading3"/>
      </w:pPr>
      <w:r w:rsidRPr="007C039F">
        <w:t>ICF Domain:</w:t>
      </w:r>
    </w:p>
    <w:p w:rsidR="00075E55" w:rsidRPr="007C039F" w:rsidRDefault="00075E55" w:rsidP="00075E55">
      <w:r w:rsidRPr="007C039F">
        <w:tab/>
        <w:t>Body structure or function</w:t>
      </w:r>
    </w:p>
    <w:p w:rsidR="00A55E8F" w:rsidRPr="007C039F" w:rsidRDefault="008245DB" w:rsidP="00DB4B4B">
      <w:pPr>
        <w:pStyle w:val="Heading3"/>
      </w:pPr>
      <w:r w:rsidRPr="007C039F">
        <w:t xml:space="preserve">Assessment Focus: </w:t>
      </w:r>
    </w:p>
    <w:p w:rsidR="008245DB" w:rsidRPr="007C039F" w:rsidRDefault="00A55E8F">
      <w:r w:rsidRPr="007C039F">
        <w:tab/>
      </w:r>
      <w:r w:rsidR="008245DB" w:rsidRPr="007C039F">
        <w:t>Impairment (or preservation) of CNS sensory and motor function</w:t>
      </w:r>
    </w:p>
    <w:p w:rsidR="00A55E8F" w:rsidRPr="007C039F" w:rsidRDefault="0060454F" w:rsidP="00DB4B4B">
      <w:pPr>
        <w:pStyle w:val="Heading3"/>
      </w:pPr>
      <w:r w:rsidRPr="007C039F">
        <w:t xml:space="preserve">Recommended Use: </w:t>
      </w:r>
    </w:p>
    <w:p w:rsidR="008245DB" w:rsidRPr="007C039F" w:rsidRDefault="00A55E8F">
      <w:r w:rsidRPr="007C039F">
        <w:tab/>
      </w:r>
      <w:r w:rsidR="00F64315" w:rsidRPr="00F64315">
        <w:t>CORE</w:t>
      </w:r>
      <w:r w:rsidR="0060454F" w:rsidRPr="007C039F">
        <w:t xml:space="preserve"> assessment for </w:t>
      </w:r>
      <w:r w:rsidR="005E0950" w:rsidRPr="007C039F">
        <w:t xml:space="preserve">all </w:t>
      </w:r>
      <w:r w:rsidR="0060454F" w:rsidRPr="007C039F">
        <w:t>acute</w:t>
      </w:r>
      <w:r w:rsidRPr="007C039F">
        <w:t xml:space="preserve"> clinical studies</w:t>
      </w:r>
      <w:r w:rsidR="005E0950" w:rsidRPr="007C039F">
        <w:t xml:space="preserve">, regardless of therapy. </w:t>
      </w:r>
      <w:r w:rsidR="005E0950" w:rsidRPr="007C039F">
        <w:tab/>
      </w:r>
      <w:r w:rsidRPr="007C039F">
        <w:t xml:space="preserve">SUPPLEMENTAL at </w:t>
      </w:r>
      <w:r w:rsidR="0060454F" w:rsidRPr="007C039F">
        <w:t xml:space="preserve">later survival </w:t>
      </w:r>
      <w:r w:rsidR="005E0950" w:rsidRPr="007C039F">
        <w:t>time</w:t>
      </w:r>
      <w:r w:rsidR="0060454F" w:rsidRPr="007C039F">
        <w:t>s (&gt; 6-12 months). See comments below.</w:t>
      </w:r>
    </w:p>
    <w:p w:rsidR="0050230E" w:rsidRPr="007C039F" w:rsidRDefault="0050230E">
      <w:r w:rsidRPr="007C039F">
        <w:t xml:space="preserve">Psychometric Properties: </w:t>
      </w:r>
      <w:r w:rsidRPr="007C039F">
        <w:tab/>
      </w:r>
      <w:hyperlink r:id="rId9" w:history="1">
        <w:r w:rsidR="00DB4B4B" w:rsidRPr="007C039F">
          <w:rPr>
            <w:rStyle w:val="Hyperlink"/>
          </w:rPr>
          <w:t>International Standards for Neurological Cla</w:t>
        </w:r>
        <w:r w:rsidR="00DB4B4B" w:rsidRPr="007C039F">
          <w:rPr>
            <w:rStyle w:val="Hyperlink"/>
          </w:rPr>
          <w:t>ssification of Spinal Cord Injury</w:t>
        </w:r>
      </w:hyperlink>
    </w:p>
    <w:p w:rsidR="00554187" w:rsidRPr="007C039F" w:rsidRDefault="00554187">
      <w:pPr>
        <w:rPr>
          <w:u w:val="single"/>
        </w:rPr>
      </w:pPr>
      <w:r w:rsidRPr="007C039F">
        <w:rPr>
          <w:u w:val="single"/>
        </w:rPr>
        <w:br w:type="page"/>
      </w:r>
    </w:p>
    <w:p w:rsidR="00287E3F" w:rsidRPr="007C039F" w:rsidRDefault="00287E3F" w:rsidP="00DB4B4B">
      <w:pPr>
        <w:pStyle w:val="Heading3"/>
      </w:pPr>
      <w:r w:rsidRPr="007C039F">
        <w:lastRenderedPageBreak/>
        <w:t xml:space="preserve">Comments: </w:t>
      </w:r>
    </w:p>
    <w:p w:rsidR="00A045F9" w:rsidRPr="007C039F" w:rsidRDefault="00287E3F">
      <w:pPr>
        <w:rPr>
          <w:u w:val="single"/>
        </w:rPr>
      </w:pPr>
      <w:r w:rsidRPr="007C039F">
        <w:tab/>
        <w:t>As</w:t>
      </w:r>
      <w:r w:rsidR="0060454F" w:rsidRPr="007C039F">
        <w:t xml:space="preserve"> mentioned in </w:t>
      </w:r>
      <w:r w:rsidR="00554187" w:rsidRPr="007C039F">
        <w:t xml:space="preserve">the </w:t>
      </w:r>
      <w:r w:rsidR="0060454F" w:rsidRPr="007C039F">
        <w:t>preamble</w:t>
      </w:r>
      <w:r w:rsidR="00447E6F" w:rsidRPr="007C039F">
        <w:t xml:space="preserve">, the </w:t>
      </w:r>
      <w:r w:rsidRPr="007C039F">
        <w:t>ISNCSCI</w:t>
      </w:r>
      <w:r w:rsidR="00C066DD" w:rsidRPr="007C039F">
        <w:t xml:space="preserve"> </w:t>
      </w:r>
      <w:r w:rsidR="0060454F" w:rsidRPr="007C039F">
        <w:t>(</w:t>
      </w:r>
      <w:r w:rsidR="00C066DD" w:rsidRPr="007C039F">
        <w:t>or International Standards</w:t>
      </w:r>
      <w:r w:rsidRPr="007C039F">
        <w:t xml:space="preserve">) is one tool that has gained widespread acceptance and has become the </w:t>
      </w:r>
      <w:r w:rsidRPr="007C039F">
        <w:rPr>
          <w:rFonts w:cs="Lucida Grande"/>
          <w:color w:val="000000"/>
        </w:rPr>
        <w:t xml:space="preserve">current worldwide standard for the examination </w:t>
      </w:r>
      <w:r w:rsidR="00554187" w:rsidRPr="007C039F">
        <w:rPr>
          <w:rFonts w:cs="Lucida Grande"/>
          <w:color w:val="000000"/>
        </w:rPr>
        <w:t xml:space="preserve">and classification </w:t>
      </w:r>
      <w:r w:rsidRPr="007C039F">
        <w:rPr>
          <w:rFonts w:cs="Lucida Grande"/>
          <w:color w:val="000000"/>
        </w:rPr>
        <w:t xml:space="preserve">of neurological </w:t>
      </w:r>
      <w:r w:rsidR="001C6E8C" w:rsidRPr="007C039F">
        <w:rPr>
          <w:rFonts w:cs="Lucida Grande"/>
          <w:color w:val="000000"/>
        </w:rPr>
        <w:t xml:space="preserve">sensorimotor </w:t>
      </w:r>
      <w:r w:rsidRPr="007C039F">
        <w:rPr>
          <w:rFonts w:cs="Lucida Grande"/>
          <w:color w:val="000000"/>
        </w:rPr>
        <w:t xml:space="preserve">impairment after </w:t>
      </w:r>
      <w:r w:rsidR="001C6E8C" w:rsidRPr="007C039F">
        <w:rPr>
          <w:rFonts w:cs="Lucida Grande"/>
          <w:color w:val="000000"/>
        </w:rPr>
        <w:t xml:space="preserve">SCI. </w:t>
      </w:r>
      <w:r w:rsidR="00395ADB" w:rsidRPr="007C039F">
        <w:rPr>
          <w:rFonts w:cs="Lucida Grande"/>
          <w:color w:val="000000"/>
        </w:rPr>
        <w:t>The ISNCSCI is a classification scheme that combines elements of sensory and motor examination with classification of the neurological level</w:t>
      </w:r>
      <w:r w:rsidR="008025FF" w:rsidRPr="007C039F">
        <w:rPr>
          <w:rFonts w:cs="Lucida Grande"/>
          <w:color w:val="000000"/>
        </w:rPr>
        <w:t xml:space="preserve"> and severity (completeness)</w:t>
      </w:r>
      <w:r w:rsidR="00143B83" w:rsidRPr="007C039F">
        <w:rPr>
          <w:rFonts w:cs="Lucida Grande"/>
          <w:color w:val="000000"/>
        </w:rPr>
        <w:t xml:space="preserve"> of injury</w:t>
      </w:r>
      <w:r w:rsidR="008025FF" w:rsidRPr="007C039F">
        <w:rPr>
          <w:rFonts w:cs="Lucida Grande"/>
          <w:color w:val="000000"/>
        </w:rPr>
        <w:t>.</w:t>
      </w:r>
      <w:r w:rsidR="007C039F" w:rsidRPr="007C039F">
        <w:rPr>
          <w:rFonts w:cs="Lucida Grande"/>
          <w:color w:val="000000"/>
        </w:rPr>
        <w:t xml:space="preserve"> </w:t>
      </w:r>
      <w:r w:rsidR="001C6E8C" w:rsidRPr="007C039F">
        <w:rPr>
          <w:rFonts w:cs="Lucida Grande"/>
          <w:color w:val="000000"/>
        </w:rPr>
        <w:t xml:space="preserve">Completion of the </w:t>
      </w:r>
      <w:r w:rsidR="00554187" w:rsidRPr="007C039F">
        <w:rPr>
          <w:rFonts w:cs="Lucida Grande"/>
          <w:color w:val="000000"/>
        </w:rPr>
        <w:t xml:space="preserve">latest </w:t>
      </w:r>
      <w:r w:rsidR="00AC1E24" w:rsidRPr="007C039F">
        <w:rPr>
          <w:rFonts w:cs="Lucida Grande"/>
          <w:color w:val="000000"/>
        </w:rPr>
        <w:t xml:space="preserve">version of the </w:t>
      </w:r>
      <w:r w:rsidR="001C6E8C" w:rsidRPr="007C039F">
        <w:rPr>
          <w:rFonts w:cs="Lucida Grande"/>
          <w:color w:val="000000"/>
        </w:rPr>
        <w:t xml:space="preserve">ISNCSCI worksheet </w:t>
      </w:r>
      <w:r w:rsidR="000C5AE6" w:rsidRPr="007C039F">
        <w:rPr>
          <w:rFonts w:cs="Lucida Grande"/>
          <w:color w:val="000000"/>
        </w:rPr>
        <w:t>(</w:t>
      </w:r>
      <w:hyperlink r:id="rId10" w:history="1">
        <w:r w:rsidR="007C039F" w:rsidRPr="007C039F">
          <w:rPr>
            <w:rStyle w:val="Hyperlink"/>
            <w:rFonts w:cs="Lucida Grande"/>
          </w:rPr>
          <w:t>INTERNATIONAL STAN</w:t>
        </w:r>
        <w:r w:rsidR="007C039F" w:rsidRPr="007C039F">
          <w:rPr>
            <w:rStyle w:val="Hyperlink"/>
            <w:rFonts w:cs="Lucida Grande"/>
          </w:rPr>
          <w:t>DARDS FOR NEUROLOGICAL CLASSIFICATION OF SPINAL CORD INJURY Worksheet</w:t>
        </w:r>
      </w:hyperlink>
      <w:r w:rsidR="000C5AE6" w:rsidRPr="007C039F">
        <w:rPr>
          <w:rFonts w:cs="Lucida Grande"/>
          <w:color w:val="000000"/>
        </w:rPr>
        <w:t xml:space="preserve">) </w:t>
      </w:r>
      <w:r w:rsidR="001C6E8C" w:rsidRPr="007C039F">
        <w:rPr>
          <w:rFonts w:cs="Lucida Grande"/>
          <w:color w:val="000000"/>
        </w:rPr>
        <w:t>provides an assessment of the integrity of</w:t>
      </w:r>
      <w:r w:rsidR="00741533" w:rsidRPr="007C039F">
        <w:rPr>
          <w:rFonts w:cs="Lucida Grande"/>
          <w:color w:val="000000"/>
        </w:rPr>
        <w:t xml:space="preserve"> somatosensory perception </w:t>
      </w:r>
      <w:r w:rsidR="00AC1E24" w:rsidRPr="007C039F">
        <w:rPr>
          <w:rFonts w:cs="Lucida Grande"/>
          <w:color w:val="000000"/>
        </w:rPr>
        <w:t xml:space="preserve">(light touch and pin prick) </w:t>
      </w:r>
      <w:r w:rsidR="00741533" w:rsidRPr="007C039F">
        <w:rPr>
          <w:rFonts w:cs="Lucida Grande"/>
          <w:color w:val="000000"/>
        </w:rPr>
        <w:t>by an</w:t>
      </w:r>
      <w:r w:rsidR="001C6E8C" w:rsidRPr="007C039F">
        <w:rPr>
          <w:rFonts w:cs="Lucida Grande"/>
          <w:color w:val="000000"/>
        </w:rPr>
        <w:t xml:space="preserve"> individual </w:t>
      </w:r>
      <w:r w:rsidR="00741533" w:rsidRPr="007C039F">
        <w:rPr>
          <w:rFonts w:cs="Lucida Grande"/>
          <w:color w:val="000000"/>
        </w:rPr>
        <w:t xml:space="preserve">at </w:t>
      </w:r>
      <w:r w:rsidR="001C6E8C" w:rsidRPr="007C039F">
        <w:rPr>
          <w:rFonts w:cs="Lucida Grande"/>
          <w:color w:val="000000"/>
        </w:rPr>
        <w:t xml:space="preserve">each spinal cord segment along the </w:t>
      </w:r>
      <w:proofErr w:type="spellStart"/>
      <w:r w:rsidR="001C6E8C" w:rsidRPr="007C039F">
        <w:rPr>
          <w:rFonts w:cs="Lucida Grande"/>
          <w:color w:val="000000"/>
        </w:rPr>
        <w:t>neu</w:t>
      </w:r>
      <w:r w:rsidR="00741533" w:rsidRPr="007C039F">
        <w:rPr>
          <w:rFonts w:cs="Lucida Grande"/>
          <w:color w:val="000000"/>
        </w:rPr>
        <w:t>raxis</w:t>
      </w:r>
      <w:proofErr w:type="spellEnd"/>
      <w:r w:rsidR="00741533" w:rsidRPr="007C039F">
        <w:rPr>
          <w:rFonts w:cs="Lucida Grande"/>
          <w:color w:val="000000"/>
        </w:rPr>
        <w:t xml:space="preserve">. Using the Manual Muscle Test (MMT), ISNCSCI also provides an assessment </w:t>
      </w:r>
      <w:r w:rsidR="001C6E8C" w:rsidRPr="007C039F">
        <w:rPr>
          <w:rFonts w:cs="Lucida Grande"/>
          <w:color w:val="000000"/>
        </w:rPr>
        <w:t xml:space="preserve">of </w:t>
      </w:r>
      <w:r w:rsidR="00741533" w:rsidRPr="007C039F">
        <w:rPr>
          <w:rFonts w:cs="Lucida Grande"/>
          <w:color w:val="000000"/>
        </w:rPr>
        <w:t xml:space="preserve">5 </w:t>
      </w:r>
      <w:r w:rsidR="001C6E8C" w:rsidRPr="007C039F">
        <w:rPr>
          <w:rFonts w:cs="Lucida Grande"/>
          <w:color w:val="000000"/>
        </w:rPr>
        <w:t xml:space="preserve">'key' muscles </w:t>
      </w:r>
      <w:r w:rsidR="00CD7687" w:rsidRPr="007C039F">
        <w:rPr>
          <w:rFonts w:cs="Lucida Grande"/>
          <w:color w:val="000000"/>
        </w:rPr>
        <w:t xml:space="preserve">or muscle groups </w:t>
      </w:r>
      <w:r w:rsidR="00741533" w:rsidRPr="007C039F">
        <w:rPr>
          <w:rFonts w:cs="Lucida Grande"/>
          <w:color w:val="000000"/>
        </w:rPr>
        <w:t xml:space="preserve">(bilaterally) that are associated with specific </w:t>
      </w:r>
      <w:r w:rsidR="001C6E8C" w:rsidRPr="007C039F">
        <w:rPr>
          <w:rFonts w:cs="Lucida Grande"/>
          <w:color w:val="000000"/>
        </w:rPr>
        <w:t xml:space="preserve">cervical </w:t>
      </w:r>
      <w:r w:rsidR="00741533" w:rsidRPr="007C039F">
        <w:rPr>
          <w:rFonts w:cs="Lucida Grande"/>
          <w:color w:val="000000"/>
        </w:rPr>
        <w:t xml:space="preserve">spinal cord segments </w:t>
      </w:r>
      <w:r w:rsidR="001C6E8C" w:rsidRPr="007C039F">
        <w:rPr>
          <w:rFonts w:cs="Lucida Grande"/>
          <w:color w:val="000000"/>
        </w:rPr>
        <w:t xml:space="preserve">and </w:t>
      </w:r>
      <w:r w:rsidR="00741533" w:rsidRPr="007C039F">
        <w:rPr>
          <w:rFonts w:cs="Lucida Grande"/>
          <w:color w:val="000000"/>
        </w:rPr>
        <w:t xml:space="preserve">5 'key' muscles </w:t>
      </w:r>
      <w:r w:rsidR="00CD7687" w:rsidRPr="007C039F">
        <w:rPr>
          <w:rFonts w:cs="Lucida Grande"/>
          <w:color w:val="000000"/>
        </w:rPr>
        <w:t xml:space="preserve">or muscle groups </w:t>
      </w:r>
      <w:r w:rsidR="00741533" w:rsidRPr="007C039F">
        <w:rPr>
          <w:rFonts w:cs="Lucida Grande"/>
          <w:color w:val="000000"/>
        </w:rPr>
        <w:t xml:space="preserve">(bilaterally) associated with specific lumbosacral cord segments. </w:t>
      </w:r>
      <w:r w:rsidR="00816E1C" w:rsidRPr="007C039F">
        <w:rPr>
          <w:u w:val="single"/>
        </w:rPr>
        <w:t xml:space="preserve">Note: MMT was derived from </w:t>
      </w:r>
      <w:r w:rsidR="00C066DD" w:rsidRPr="007C039F">
        <w:rPr>
          <w:u w:val="single"/>
        </w:rPr>
        <w:t xml:space="preserve">and is synonymous with </w:t>
      </w:r>
      <w:r w:rsidR="00816E1C" w:rsidRPr="007C039F">
        <w:rPr>
          <w:u w:val="single"/>
        </w:rPr>
        <w:t>the Oxford muscle assessment.</w:t>
      </w:r>
    </w:p>
    <w:p w:rsidR="00741533" w:rsidRPr="007C039F" w:rsidRDefault="00A045F9">
      <w:pPr>
        <w:rPr>
          <w:u w:val="single"/>
        </w:rPr>
      </w:pPr>
      <w:r w:rsidRPr="007C039F">
        <w:rPr>
          <w:rFonts w:cs="Lucida Grande"/>
          <w:color w:val="000000"/>
        </w:rPr>
        <w:tab/>
      </w:r>
      <w:r w:rsidR="003B6C2C" w:rsidRPr="007C039F">
        <w:rPr>
          <w:rFonts w:cs="Lucida Grande"/>
          <w:color w:val="000000"/>
        </w:rPr>
        <w:t xml:space="preserve">ISNCSCI also includes a method for determining the most caudal segmental cord levels for sensory and motor function, as well </w:t>
      </w:r>
      <w:r w:rsidR="00C066DD" w:rsidRPr="007C039F">
        <w:rPr>
          <w:rFonts w:cs="Lucida Grande"/>
          <w:color w:val="000000"/>
        </w:rPr>
        <w:t xml:space="preserve">as a single neurological level, which is the </w:t>
      </w:r>
      <w:r w:rsidR="003B6C2C" w:rsidRPr="007C039F">
        <w:rPr>
          <w:rFonts w:cs="Lucida Grande"/>
          <w:color w:val="000000"/>
        </w:rPr>
        <w:t xml:space="preserve">most caudal spinal cord level with </w:t>
      </w:r>
      <w:r w:rsidR="00C066DD" w:rsidRPr="007C039F">
        <w:rPr>
          <w:rFonts w:cs="Lucida Grande"/>
          <w:color w:val="000000"/>
        </w:rPr>
        <w:t xml:space="preserve">bilateral </w:t>
      </w:r>
      <w:r w:rsidR="003B6C2C" w:rsidRPr="007C039F">
        <w:rPr>
          <w:rFonts w:cs="Lucida Grande"/>
          <w:color w:val="000000"/>
        </w:rPr>
        <w:t>intact sensor</w:t>
      </w:r>
      <w:r w:rsidR="00816E1C" w:rsidRPr="007C039F">
        <w:rPr>
          <w:rFonts w:cs="Lucida Grande"/>
          <w:color w:val="000000"/>
        </w:rPr>
        <w:t xml:space="preserve">y perception and intact anti-gravity </w:t>
      </w:r>
      <w:r w:rsidR="003B6C2C" w:rsidRPr="007C039F">
        <w:rPr>
          <w:rFonts w:cs="Lucida Grande"/>
          <w:color w:val="000000"/>
        </w:rPr>
        <w:t>motor function</w:t>
      </w:r>
      <w:r w:rsidR="00C066DD" w:rsidRPr="007C039F">
        <w:rPr>
          <w:rFonts w:cs="Lucida Grande"/>
          <w:color w:val="000000"/>
        </w:rPr>
        <w:t xml:space="preserve"> (</w:t>
      </w:r>
      <w:r w:rsidR="00816E1C" w:rsidRPr="007C039F">
        <w:rPr>
          <w:rFonts w:cs="Lucida Grande"/>
          <w:color w:val="000000"/>
        </w:rPr>
        <w:t xml:space="preserve">all rostral spinal cord </w:t>
      </w:r>
      <w:r w:rsidR="00C066DD" w:rsidRPr="007C039F">
        <w:rPr>
          <w:rFonts w:cs="Lucida Grande"/>
          <w:color w:val="000000"/>
        </w:rPr>
        <w:t xml:space="preserve">segments </w:t>
      </w:r>
      <w:r w:rsidR="00816E1C" w:rsidRPr="007C039F">
        <w:rPr>
          <w:rFonts w:cs="Lucida Grande"/>
          <w:color w:val="000000"/>
        </w:rPr>
        <w:t>being normal</w:t>
      </w:r>
      <w:r w:rsidR="003B6C2C" w:rsidRPr="007C039F">
        <w:rPr>
          <w:rFonts w:cs="Lucida Grande"/>
          <w:color w:val="000000"/>
        </w:rPr>
        <w:t>)</w:t>
      </w:r>
      <w:r w:rsidR="00C066DD" w:rsidRPr="007C039F">
        <w:rPr>
          <w:rFonts w:cs="Lucida Grande"/>
          <w:color w:val="000000"/>
        </w:rPr>
        <w:t xml:space="preserve">. The American Spinal Injury Association (ASIA) Impairment Scale (AIS A-E) is part of the </w:t>
      </w:r>
      <w:r w:rsidR="008245DB" w:rsidRPr="007C039F">
        <w:rPr>
          <w:rFonts w:cs="Lucida Grande"/>
          <w:color w:val="000000"/>
        </w:rPr>
        <w:t>International</w:t>
      </w:r>
      <w:r w:rsidR="00C066DD" w:rsidRPr="007C039F">
        <w:rPr>
          <w:rFonts w:cs="Lucida Grande"/>
          <w:color w:val="000000"/>
        </w:rPr>
        <w:t xml:space="preserve"> Standards or ISNCSCI</w:t>
      </w:r>
      <w:r w:rsidR="001E1273" w:rsidRPr="007C039F">
        <w:rPr>
          <w:rFonts w:cs="Lucida Grande"/>
          <w:color w:val="000000"/>
        </w:rPr>
        <w:t xml:space="preserve"> and is a simple grading of the severity of SCI</w:t>
      </w:r>
      <w:r w:rsidR="00C066DD" w:rsidRPr="007C039F">
        <w:rPr>
          <w:rFonts w:cs="Lucida Grande"/>
          <w:color w:val="000000"/>
        </w:rPr>
        <w:t xml:space="preserve">. </w:t>
      </w:r>
      <w:r w:rsidR="00C066DD" w:rsidRPr="007C039F">
        <w:rPr>
          <w:u w:val="single"/>
        </w:rPr>
        <w:t>Note: A</w:t>
      </w:r>
      <w:r w:rsidR="008245DB" w:rsidRPr="007C039F">
        <w:rPr>
          <w:u w:val="single"/>
        </w:rPr>
        <w:t>IS grades were derived from Frankel grades</w:t>
      </w:r>
      <w:r w:rsidR="00C066DD" w:rsidRPr="007C039F">
        <w:rPr>
          <w:u w:val="single"/>
        </w:rPr>
        <w:t xml:space="preserve">, which use slightly </w:t>
      </w:r>
      <w:r w:rsidR="008245DB" w:rsidRPr="007C039F">
        <w:rPr>
          <w:u w:val="single"/>
        </w:rPr>
        <w:t>different</w:t>
      </w:r>
      <w:r w:rsidR="00C066DD" w:rsidRPr="007C039F">
        <w:rPr>
          <w:u w:val="single"/>
        </w:rPr>
        <w:t xml:space="preserve"> </w:t>
      </w:r>
      <w:r w:rsidR="001E1273" w:rsidRPr="007C039F">
        <w:rPr>
          <w:u w:val="single"/>
        </w:rPr>
        <w:t xml:space="preserve">criteria. Thus </w:t>
      </w:r>
      <w:r w:rsidR="00AC1E24" w:rsidRPr="007C039F">
        <w:rPr>
          <w:u w:val="single"/>
        </w:rPr>
        <w:t xml:space="preserve">Frankel grades </w:t>
      </w:r>
      <w:r w:rsidR="001E1273" w:rsidRPr="007C039F">
        <w:rPr>
          <w:u w:val="single"/>
        </w:rPr>
        <w:t>are not synonymous with AI</w:t>
      </w:r>
      <w:r w:rsidR="008245DB" w:rsidRPr="007C039F">
        <w:rPr>
          <w:u w:val="single"/>
        </w:rPr>
        <w:t>S grades.</w:t>
      </w:r>
      <w:r w:rsidR="00AC1E24" w:rsidRPr="007C039F">
        <w:rPr>
          <w:u w:val="single"/>
        </w:rPr>
        <w:t xml:space="preserve"> </w:t>
      </w:r>
    </w:p>
    <w:p w:rsidR="00BC49BB" w:rsidRPr="007C039F" w:rsidRDefault="000C5AE6" w:rsidP="00A55E8F">
      <w:pPr>
        <w:rPr>
          <w:rFonts w:cs="Lucida Grande"/>
          <w:color w:val="000000"/>
        </w:rPr>
      </w:pPr>
      <w:r w:rsidRPr="007C039F">
        <w:rPr>
          <w:rFonts w:cs="Lucida Grande"/>
          <w:color w:val="000000"/>
        </w:rPr>
        <w:tab/>
      </w:r>
      <w:r w:rsidR="007652CF" w:rsidRPr="007C039F">
        <w:rPr>
          <w:rFonts w:cs="Lucida Grande"/>
          <w:color w:val="000000"/>
        </w:rPr>
        <w:t xml:space="preserve">ISNCSCI is an involved </w:t>
      </w:r>
      <w:r w:rsidR="00A97A9A" w:rsidRPr="007C039F">
        <w:rPr>
          <w:rFonts w:cs="Lucida Grande"/>
          <w:color w:val="000000"/>
        </w:rPr>
        <w:t xml:space="preserve">physical </w:t>
      </w:r>
      <w:r w:rsidR="007652CF" w:rsidRPr="007C039F">
        <w:rPr>
          <w:rFonts w:cs="Lucida Grande"/>
          <w:color w:val="000000"/>
        </w:rPr>
        <w:t>assessment procedure that requires little equipment, but does require standardized training</w:t>
      </w:r>
      <w:r w:rsidR="00A97A9A" w:rsidRPr="007C039F">
        <w:rPr>
          <w:rFonts w:cs="Lucida Grande"/>
          <w:color w:val="000000"/>
        </w:rPr>
        <w:t xml:space="preserve"> and practice</w:t>
      </w:r>
      <w:r w:rsidR="007652CF" w:rsidRPr="007C039F">
        <w:rPr>
          <w:rFonts w:cs="Lucida Grande"/>
          <w:color w:val="000000"/>
        </w:rPr>
        <w:t xml:space="preserve">. </w:t>
      </w:r>
      <w:r w:rsidR="00BC49BB" w:rsidRPr="007C039F">
        <w:rPr>
          <w:rFonts w:cs="Lucida Grande"/>
          <w:color w:val="000000"/>
        </w:rPr>
        <w:t xml:space="preserve">Due to the intrinsic variability in the acute medical status </w:t>
      </w:r>
      <w:r w:rsidR="00043973" w:rsidRPr="007C039F">
        <w:rPr>
          <w:rFonts w:cs="Lucida Grande"/>
          <w:color w:val="000000"/>
        </w:rPr>
        <w:t xml:space="preserve">and treatment </w:t>
      </w:r>
      <w:r w:rsidR="00BC49BB" w:rsidRPr="007C039F">
        <w:rPr>
          <w:rFonts w:cs="Lucida Grande"/>
          <w:color w:val="000000"/>
        </w:rPr>
        <w:t xml:space="preserve">of an individual after SCI, the ISNCSCI assessment may be difficult to complete in a </w:t>
      </w:r>
      <w:r w:rsidR="00043973" w:rsidRPr="007C039F">
        <w:rPr>
          <w:rFonts w:cs="Lucida Grande"/>
          <w:color w:val="000000"/>
        </w:rPr>
        <w:t>totally</w:t>
      </w:r>
      <w:r w:rsidR="00BC49BB" w:rsidRPr="007C039F">
        <w:rPr>
          <w:rFonts w:cs="Lucida Grande"/>
          <w:color w:val="000000"/>
        </w:rPr>
        <w:t xml:space="preserve"> accurate manner</w:t>
      </w:r>
      <w:r w:rsidR="00043973" w:rsidRPr="007C039F">
        <w:rPr>
          <w:rFonts w:cs="Lucida Grande"/>
          <w:color w:val="000000"/>
        </w:rPr>
        <w:t xml:space="preserve"> within the first few days after SCI.</w:t>
      </w:r>
      <w:r w:rsidR="00BC49BB" w:rsidRPr="007C039F">
        <w:rPr>
          <w:rFonts w:cs="Lucida Grande"/>
          <w:color w:val="000000"/>
        </w:rPr>
        <w:t xml:space="preserve"> </w:t>
      </w:r>
      <w:r w:rsidR="00977503" w:rsidRPr="007C039F">
        <w:rPr>
          <w:rFonts w:cs="Lucida Grande"/>
          <w:color w:val="000000"/>
        </w:rPr>
        <w:t>While a</w:t>
      </w:r>
      <w:r w:rsidR="006B7C7D" w:rsidRPr="007C039F">
        <w:rPr>
          <w:rFonts w:cs="Lucida Grande"/>
          <w:color w:val="000000"/>
        </w:rPr>
        <w:t xml:space="preserve">cute trials with very short </w:t>
      </w:r>
      <w:r w:rsidR="00977503" w:rsidRPr="007C039F">
        <w:rPr>
          <w:rFonts w:cs="Lucida Grande"/>
          <w:color w:val="000000"/>
        </w:rPr>
        <w:t>treatment initiation</w:t>
      </w:r>
      <w:r w:rsidR="006B7C7D" w:rsidRPr="007C039F">
        <w:rPr>
          <w:rFonts w:cs="Lucida Grande"/>
          <w:color w:val="000000"/>
        </w:rPr>
        <w:t xml:space="preserve"> windows will need to obtain baseline ISNCSCI measurement </w:t>
      </w:r>
      <w:r w:rsidR="00977503" w:rsidRPr="007C039F">
        <w:rPr>
          <w:rFonts w:cs="Lucida Grande"/>
          <w:color w:val="000000"/>
        </w:rPr>
        <w:t xml:space="preserve">within the first few hours after SCI, the inherent reliability challenges for such early assessments will add to the variability in outcomes and hence the necessary number of enrolled subjects. </w:t>
      </w:r>
      <w:r w:rsidR="00F33201" w:rsidRPr="007C039F">
        <w:rPr>
          <w:rFonts w:cs="Lucida Grande"/>
          <w:color w:val="000000"/>
        </w:rPr>
        <w:t xml:space="preserve">The ISNCSCI examination can also be a most useful tool for monitoring and tracking the neurological safety of a therapeutic. </w:t>
      </w:r>
      <w:r w:rsidR="007652CF" w:rsidRPr="007C039F">
        <w:rPr>
          <w:rFonts w:cs="Lucida Grande"/>
          <w:color w:val="000000"/>
        </w:rPr>
        <w:t xml:space="preserve">Online training is available from the ASIA </w:t>
      </w:r>
      <w:r w:rsidR="00043973" w:rsidRPr="007C039F">
        <w:rPr>
          <w:rFonts w:cs="Lucida Grande"/>
          <w:color w:val="000000"/>
        </w:rPr>
        <w:t xml:space="preserve">learning center </w:t>
      </w:r>
      <w:r w:rsidR="00A97A9A" w:rsidRPr="007C039F">
        <w:rPr>
          <w:rFonts w:cs="Lucida Grande"/>
          <w:color w:val="000000"/>
        </w:rPr>
        <w:t>(</w:t>
      </w:r>
      <w:hyperlink r:id="rId11" w:history="1">
        <w:r w:rsidR="007C039F" w:rsidRPr="007C039F">
          <w:rPr>
            <w:rStyle w:val="Hyperlink"/>
            <w:rFonts w:cs="Lucida Grande"/>
          </w:rPr>
          <w:t>ASIA Learning Cente</w:t>
        </w:r>
        <w:r w:rsidR="007C039F" w:rsidRPr="007C039F">
          <w:rPr>
            <w:rStyle w:val="Hyperlink"/>
            <w:rFonts w:cs="Lucida Grande"/>
          </w:rPr>
          <w:t>r Login Website</w:t>
        </w:r>
      </w:hyperlink>
      <w:r w:rsidR="00A97A9A" w:rsidRPr="007C039F">
        <w:rPr>
          <w:rFonts w:cs="Lucida Grande"/>
          <w:color w:val="000000"/>
        </w:rPr>
        <w:t>).</w:t>
      </w:r>
      <w:r w:rsidR="007C039F" w:rsidRPr="007C039F">
        <w:rPr>
          <w:rFonts w:cs="Lucida Grande"/>
          <w:color w:val="000000"/>
        </w:rPr>
        <w:t xml:space="preserve"> </w:t>
      </w:r>
    </w:p>
    <w:p w:rsidR="00EA11EB" w:rsidRPr="007C039F" w:rsidRDefault="00D97CC8" w:rsidP="00A55E8F">
      <w:pPr>
        <w:rPr>
          <w:u w:val="single"/>
        </w:rPr>
      </w:pPr>
      <w:r w:rsidRPr="007C039F">
        <w:rPr>
          <w:rFonts w:cs="Lucida Grande"/>
          <w:color w:val="000000"/>
        </w:rPr>
        <w:tab/>
      </w:r>
      <w:r w:rsidR="000C5AE6" w:rsidRPr="007C039F">
        <w:rPr>
          <w:rFonts w:cs="Lucida Grande"/>
          <w:color w:val="000000"/>
        </w:rPr>
        <w:t xml:space="preserve">Varying degrees of </w:t>
      </w:r>
      <w:r w:rsidR="00CE0F2C" w:rsidRPr="007C039F">
        <w:rPr>
          <w:rFonts w:cs="Lucida Grande"/>
          <w:color w:val="000000"/>
        </w:rPr>
        <w:t>improvement (</w:t>
      </w:r>
      <w:r w:rsidR="000C5AE6" w:rsidRPr="007C039F">
        <w:rPr>
          <w:rFonts w:cs="Lucida Grande"/>
          <w:color w:val="000000"/>
        </w:rPr>
        <w:t>recovery</w:t>
      </w:r>
      <w:r w:rsidR="00CE0F2C" w:rsidRPr="007C039F">
        <w:rPr>
          <w:rFonts w:cs="Lucida Grande"/>
          <w:color w:val="000000"/>
        </w:rPr>
        <w:t>) in</w:t>
      </w:r>
      <w:r w:rsidR="000C5AE6" w:rsidRPr="007C039F">
        <w:rPr>
          <w:rFonts w:cs="Lucida Grande"/>
          <w:color w:val="000000"/>
        </w:rPr>
        <w:t xml:space="preserve"> both neurological and functional</w:t>
      </w:r>
      <w:r w:rsidR="00CE0F2C" w:rsidRPr="007C039F">
        <w:rPr>
          <w:rFonts w:cs="Lucida Grande"/>
          <w:color w:val="000000"/>
        </w:rPr>
        <w:t xml:space="preserve"> </w:t>
      </w:r>
      <w:r w:rsidR="005E0950" w:rsidRPr="007C039F">
        <w:rPr>
          <w:rFonts w:cs="Lucida Grande"/>
          <w:color w:val="000000"/>
        </w:rPr>
        <w:t xml:space="preserve">(activity) </w:t>
      </w:r>
      <w:r w:rsidR="00CE0F2C" w:rsidRPr="007C039F">
        <w:rPr>
          <w:rFonts w:cs="Lucida Grande"/>
          <w:color w:val="000000"/>
        </w:rPr>
        <w:t>outcomes</w:t>
      </w:r>
      <w:r w:rsidR="000C5AE6" w:rsidRPr="007C039F">
        <w:rPr>
          <w:rFonts w:cs="Lucida Grande"/>
          <w:color w:val="000000"/>
        </w:rPr>
        <w:t xml:space="preserve"> are known to occur </w:t>
      </w:r>
      <w:r w:rsidR="00CE0F2C" w:rsidRPr="007C039F">
        <w:rPr>
          <w:rFonts w:cs="Lucida Grande"/>
          <w:color w:val="000000"/>
        </w:rPr>
        <w:t>spontaneously over the</w:t>
      </w:r>
      <w:r w:rsidR="005E0950" w:rsidRPr="007C039F">
        <w:rPr>
          <w:rFonts w:cs="Lucida Grande"/>
          <w:color w:val="000000"/>
        </w:rPr>
        <w:t xml:space="preserve"> first few months after SCI, even with just</w:t>
      </w:r>
      <w:r w:rsidR="00CE0F2C" w:rsidRPr="007C039F">
        <w:rPr>
          <w:rFonts w:cs="Lucida Grande"/>
          <w:color w:val="000000"/>
        </w:rPr>
        <w:t xml:space="preserve"> standard clinical and rehabilitation care. Furthermore</w:t>
      </w:r>
      <w:r w:rsidRPr="007C039F">
        <w:rPr>
          <w:rFonts w:cs="Lucida Grande"/>
          <w:color w:val="000000"/>
        </w:rPr>
        <w:t>,</w:t>
      </w:r>
      <w:r w:rsidR="00CE0F2C" w:rsidRPr="007C039F">
        <w:rPr>
          <w:rFonts w:cs="Lucida Grande"/>
          <w:color w:val="000000"/>
        </w:rPr>
        <w:t xml:space="preserve"> the </w:t>
      </w:r>
      <w:r w:rsidR="000C5AE6" w:rsidRPr="007C039F">
        <w:rPr>
          <w:rFonts w:cs="Lucida Grande"/>
          <w:color w:val="000000"/>
        </w:rPr>
        <w:t xml:space="preserve">correlation </w:t>
      </w:r>
      <w:r w:rsidR="00CE0F2C" w:rsidRPr="007C039F">
        <w:rPr>
          <w:rFonts w:cs="Lucida Grande"/>
          <w:color w:val="000000"/>
        </w:rPr>
        <w:t xml:space="preserve">between neurological recovery and improvement in functional activities </w:t>
      </w:r>
      <w:r w:rsidRPr="007C039F">
        <w:rPr>
          <w:rFonts w:cs="Lucida Grande"/>
          <w:color w:val="000000"/>
        </w:rPr>
        <w:t>can diminish</w:t>
      </w:r>
      <w:r w:rsidR="00CE0F2C" w:rsidRPr="007C039F">
        <w:rPr>
          <w:rFonts w:cs="Lucida Grande"/>
          <w:color w:val="000000"/>
        </w:rPr>
        <w:t xml:space="preserve"> with time after SCI. </w:t>
      </w:r>
      <w:r w:rsidR="005E0950" w:rsidRPr="007C039F">
        <w:rPr>
          <w:rFonts w:cs="Lucida Grande"/>
          <w:color w:val="000000"/>
        </w:rPr>
        <w:t xml:space="preserve">Thus activity outcomes can continue to improve at later stages without a change in neurological impairment as measured by ISNCSCI. </w:t>
      </w:r>
      <w:r w:rsidR="00AE07CA" w:rsidRPr="007C039F">
        <w:rPr>
          <w:rFonts w:cs="Lucida Grande"/>
          <w:color w:val="000000"/>
        </w:rPr>
        <w:t>Even</w:t>
      </w:r>
      <w:r w:rsidR="008025FF" w:rsidRPr="007C039F">
        <w:rPr>
          <w:rFonts w:cs="Lucida Grande"/>
          <w:color w:val="000000"/>
        </w:rPr>
        <w:t xml:space="preserve"> when SCI trials utilize endpoints in other measurement domains</w:t>
      </w:r>
      <w:r w:rsidR="00AE07CA" w:rsidRPr="007C039F">
        <w:rPr>
          <w:rFonts w:cs="Lucida Grande"/>
          <w:color w:val="000000"/>
        </w:rPr>
        <w:t xml:space="preserve"> </w:t>
      </w:r>
      <w:r w:rsidR="008025FF" w:rsidRPr="007C039F">
        <w:rPr>
          <w:rFonts w:cs="Lucida Grande"/>
          <w:color w:val="000000"/>
        </w:rPr>
        <w:t>utilization</w:t>
      </w:r>
      <w:r w:rsidR="004220F8" w:rsidRPr="007C039F">
        <w:rPr>
          <w:rFonts w:cs="Lucida Grande"/>
          <w:color w:val="000000"/>
        </w:rPr>
        <w:t xml:space="preserve"> of the </w:t>
      </w:r>
      <w:r w:rsidR="00CE0F2C" w:rsidRPr="007C039F">
        <w:rPr>
          <w:rFonts w:cs="Lucida Grande"/>
          <w:color w:val="000000"/>
        </w:rPr>
        <w:t>ISNCSC</w:t>
      </w:r>
      <w:r w:rsidR="005E0950" w:rsidRPr="007C039F">
        <w:rPr>
          <w:rFonts w:cs="Lucida Grande"/>
          <w:color w:val="000000"/>
        </w:rPr>
        <w:t xml:space="preserve">I </w:t>
      </w:r>
      <w:r w:rsidR="008025FF" w:rsidRPr="007C039F">
        <w:rPr>
          <w:rFonts w:cs="Lucida Grande"/>
          <w:color w:val="000000"/>
        </w:rPr>
        <w:t>is</w:t>
      </w:r>
      <w:r w:rsidR="00AE07CA" w:rsidRPr="007C039F">
        <w:rPr>
          <w:rFonts w:cs="Lucida Grande"/>
          <w:color w:val="000000"/>
        </w:rPr>
        <w:t xml:space="preserve"> recommended</w:t>
      </w:r>
      <w:r w:rsidR="008025FF" w:rsidRPr="007C039F">
        <w:rPr>
          <w:rFonts w:cs="Lucida Grande"/>
          <w:color w:val="000000"/>
        </w:rPr>
        <w:t xml:space="preserve"> since the neurological characterization of the study cohort is commonly an independent variable of interest.</w:t>
      </w:r>
      <w:r w:rsidR="004220F8" w:rsidRPr="007C039F">
        <w:rPr>
          <w:rFonts w:cs="Lucida Grande"/>
          <w:color w:val="000000"/>
        </w:rPr>
        <w:t xml:space="preserve"> </w:t>
      </w:r>
      <w:r w:rsidR="00180039" w:rsidRPr="007C039F">
        <w:rPr>
          <w:rFonts w:cs="Lucida Grande"/>
          <w:color w:val="000000"/>
        </w:rPr>
        <w:t xml:space="preserve">The </w:t>
      </w:r>
      <w:r w:rsidR="0085436F" w:rsidRPr="007C039F">
        <w:rPr>
          <w:rFonts w:cs="Lucida Grande"/>
          <w:color w:val="000000"/>
        </w:rPr>
        <w:t xml:space="preserve">incorporation of </w:t>
      </w:r>
      <w:r w:rsidR="00180039" w:rsidRPr="007C039F">
        <w:rPr>
          <w:rFonts w:cs="Lucida Grande"/>
          <w:color w:val="000000"/>
        </w:rPr>
        <w:t>ISNCSCI outcomes</w:t>
      </w:r>
      <w:r w:rsidR="00AE07CA" w:rsidRPr="007C039F">
        <w:rPr>
          <w:rFonts w:cs="Lucida Grande"/>
          <w:color w:val="000000"/>
        </w:rPr>
        <w:t xml:space="preserve"> </w:t>
      </w:r>
      <w:r w:rsidR="0085436F" w:rsidRPr="007C039F">
        <w:rPr>
          <w:rFonts w:cs="Lucida Grande"/>
          <w:color w:val="000000"/>
        </w:rPr>
        <w:t xml:space="preserve">will also serve </w:t>
      </w:r>
      <w:r w:rsidR="00A55E8F" w:rsidRPr="007C039F">
        <w:rPr>
          <w:rFonts w:cs="Lucida Grande"/>
          <w:color w:val="000000"/>
        </w:rPr>
        <w:t xml:space="preserve">a useful </w:t>
      </w:r>
      <w:r w:rsidR="00180039" w:rsidRPr="007C039F">
        <w:rPr>
          <w:rFonts w:cs="Lucida Grande"/>
          <w:color w:val="000000"/>
        </w:rPr>
        <w:t xml:space="preserve">and common </w:t>
      </w:r>
      <w:r w:rsidR="00A55E8F" w:rsidRPr="007C039F">
        <w:rPr>
          <w:rFonts w:cs="Lucida Grande"/>
          <w:color w:val="000000"/>
        </w:rPr>
        <w:t>reference point</w:t>
      </w:r>
      <w:r w:rsidR="00EA11EB" w:rsidRPr="007C039F">
        <w:rPr>
          <w:rFonts w:cs="Lucida Grande"/>
          <w:color w:val="000000"/>
        </w:rPr>
        <w:t xml:space="preserve"> </w:t>
      </w:r>
      <w:r w:rsidR="00AE07CA" w:rsidRPr="007C039F">
        <w:rPr>
          <w:rFonts w:cs="Lucida Grande"/>
          <w:color w:val="000000"/>
        </w:rPr>
        <w:t>for comparison</w:t>
      </w:r>
      <w:r w:rsidR="009C05BD" w:rsidRPr="007C039F">
        <w:rPr>
          <w:rFonts w:cs="Lucida Grande"/>
          <w:color w:val="000000"/>
        </w:rPr>
        <w:t>s</w:t>
      </w:r>
      <w:r w:rsidR="00AE07CA" w:rsidRPr="007C039F">
        <w:rPr>
          <w:rFonts w:cs="Lucida Grande"/>
          <w:color w:val="000000"/>
        </w:rPr>
        <w:t xml:space="preserve"> </w:t>
      </w:r>
      <w:r w:rsidR="009C05BD" w:rsidRPr="007C039F">
        <w:rPr>
          <w:rFonts w:cs="Lucida Grande"/>
          <w:color w:val="000000"/>
        </w:rPr>
        <w:t>between</w:t>
      </w:r>
      <w:r w:rsidR="00EA11EB" w:rsidRPr="007C039F">
        <w:rPr>
          <w:rFonts w:cs="Lucida Grande"/>
          <w:color w:val="000000"/>
        </w:rPr>
        <w:t xml:space="preserve"> studies</w:t>
      </w:r>
      <w:r w:rsidR="00A55E8F" w:rsidRPr="007C039F">
        <w:rPr>
          <w:rFonts w:cs="Lucida Grande"/>
          <w:color w:val="000000"/>
        </w:rPr>
        <w:t xml:space="preserve">. </w:t>
      </w:r>
      <w:r w:rsidR="00AE07CA" w:rsidRPr="007C039F">
        <w:rPr>
          <w:u w:val="single"/>
        </w:rPr>
        <w:t xml:space="preserve">Note: </w:t>
      </w:r>
      <w:r w:rsidR="00A271BC" w:rsidRPr="007C039F">
        <w:rPr>
          <w:u w:val="single"/>
        </w:rPr>
        <w:t>Other sensory and motor functional outcomes can be found in the electrophysiological or functional outcomes sections</w:t>
      </w:r>
      <w:r w:rsidR="00A97A9A" w:rsidRPr="007C039F">
        <w:rPr>
          <w:u w:val="single"/>
        </w:rPr>
        <w:t xml:space="preserve"> of this NINDS CDE document</w:t>
      </w:r>
      <w:r w:rsidR="00A271BC" w:rsidRPr="007C039F">
        <w:rPr>
          <w:u w:val="single"/>
        </w:rPr>
        <w:t>.</w:t>
      </w:r>
    </w:p>
    <w:p w:rsidR="006D078F" w:rsidRPr="007C039F" w:rsidRDefault="00F33201" w:rsidP="00DB4B4B">
      <w:pPr>
        <w:pStyle w:val="Heading2"/>
        <w:numPr>
          <w:ilvl w:val="0"/>
          <w:numId w:val="1"/>
        </w:numPr>
      </w:pPr>
      <w:r w:rsidRPr="007C039F">
        <w:br w:type="page"/>
      </w:r>
      <w:r w:rsidR="006D078F" w:rsidRPr="007C039F">
        <w:lastRenderedPageBreak/>
        <w:t xml:space="preserve">Change in ISNCSCI Motor Score or Motor Level </w:t>
      </w:r>
      <w:r w:rsidRPr="007C039F">
        <w:t>(as a study endpoint)</w:t>
      </w:r>
    </w:p>
    <w:p w:rsidR="009719BE" w:rsidRPr="007C039F" w:rsidRDefault="00C41FBF" w:rsidP="006D078F">
      <w:pPr>
        <w:rPr>
          <w:rFonts w:cs="Arial"/>
          <w:color w:val="000000"/>
        </w:rPr>
      </w:pPr>
      <w:r w:rsidRPr="007C039F">
        <w:rPr>
          <w:rFonts w:cs="Arial"/>
          <w:color w:val="000000"/>
        </w:rPr>
        <w:tab/>
      </w:r>
      <w:r w:rsidR="00897DD5" w:rsidRPr="007C039F">
        <w:rPr>
          <w:rFonts w:cs="Arial"/>
          <w:color w:val="000000"/>
        </w:rPr>
        <w:t xml:space="preserve">In the past, an improvement of 2 AIS grades (e.g. AIS-A to AIS-C) was suggested and evaluated as a </w:t>
      </w:r>
      <w:r w:rsidR="006073AF" w:rsidRPr="007C039F">
        <w:rPr>
          <w:rFonts w:cs="Arial"/>
          <w:color w:val="000000"/>
        </w:rPr>
        <w:t xml:space="preserve">simple </w:t>
      </w:r>
      <w:r w:rsidR="00897DD5" w:rsidRPr="007C039F">
        <w:rPr>
          <w:rFonts w:cs="Arial"/>
          <w:color w:val="000000"/>
        </w:rPr>
        <w:t>trial endpoint</w:t>
      </w:r>
      <w:r w:rsidR="00CD7687" w:rsidRPr="007C039F">
        <w:rPr>
          <w:rFonts w:cs="Arial"/>
          <w:color w:val="000000"/>
        </w:rPr>
        <w:t xml:space="preserve"> (response criterion)</w:t>
      </w:r>
      <w:r w:rsidR="00897DD5" w:rsidRPr="007C039F">
        <w:rPr>
          <w:rFonts w:cs="Arial"/>
          <w:color w:val="000000"/>
        </w:rPr>
        <w:t xml:space="preserve">. However, no experimental treatment </w:t>
      </w:r>
      <w:r w:rsidR="00CD7687" w:rsidRPr="007C039F">
        <w:rPr>
          <w:rFonts w:cs="Arial"/>
          <w:color w:val="000000"/>
        </w:rPr>
        <w:t xml:space="preserve">has </w:t>
      </w:r>
      <w:r w:rsidR="00897DD5" w:rsidRPr="007C039F">
        <w:rPr>
          <w:rFonts w:cs="Arial"/>
          <w:color w:val="000000"/>
        </w:rPr>
        <w:t xml:space="preserve">ever been </w:t>
      </w:r>
      <w:r w:rsidR="00CD7687" w:rsidRPr="007C039F">
        <w:rPr>
          <w:rFonts w:cs="Arial"/>
          <w:color w:val="000000"/>
        </w:rPr>
        <w:t xml:space="preserve">shown to be effective </w:t>
      </w:r>
      <w:r w:rsidR="00897DD5" w:rsidRPr="007C039F">
        <w:rPr>
          <w:rFonts w:cs="Arial"/>
          <w:color w:val="000000"/>
        </w:rPr>
        <w:t xml:space="preserve">using </w:t>
      </w:r>
      <w:r w:rsidR="00181B81" w:rsidRPr="007C039F">
        <w:rPr>
          <w:rFonts w:cs="Arial"/>
          <w:color w:val="000000"/>
        </w:rPr>
        <w:t>this endpoint</w:t>
      </w:r>
      <w:r w:rsidR="00897DD5" w:rsidRPr="007C039F">
        <w:rPr>
          <w:rFonts w:cs="Arial"/>
          <w:color w:val="000000"/>
        </w:rPr>
        <w:t xml:space="preserve">. With standard </w:t>
      </w:r>
      <w:r w:rsidR="009719BE" w:rsidRPr="007C039F">
        <w:rPr>
          <w:rFonts w:cs="Arial"/>
          <w:color w:val="000000"/>
        </w:rPr>
        <w:t xml:space="preserve">clinical </w:t>
      </w:r>
      <w:r w:rsidR="00897DD5" w:rsidRPr="007C039F">
        <w:rPr>
          <w:rFonts w:cs="Arial"/>
          <w:color w:val="000000"/>
        </w:rPr>
        <w:t>care and rehabilitation</w:t>
      </w:r>
      <w:r w:rsidR="009719BE" w:rsidRPr="007C039F">
        <w:rPr>
          <w:rFonts w:cs="Arial"/>
          <w:color w:val="000000"/>
        </w:rPr>
        <w:t>,</w:t>
      </w:r>
      <w:r w:rsidR="00897DD5" w:rsidRPr="007C039F">
        <w:rPr>
          <w:rFonts w:cs="Arial"/>
          <w:color w:val="000000"/>
        </w:rPr>
        <w:t xml:space="preserve"> </w:t>
      </w:r>
      <w:r w:rsidR="009719BE" w:rsidRPr="007C039F">
        <w:rPr>
          <w:rFonts w:cs="Arial"/>
          <w:color w:val="000000"/>
        </w:rPr>
        <w:t>a</w:t>
      </w:r>
      <w:r w:rsidR="00897DD5" w:rsidRPr="007C039F">
        <w:rPr>
          <w:rFonts w:cs="Arial"/>
          <w:color w:val="000000"/>
        </w:rPr>
        <w:t xml:space="preserve"> one AIS grade improvement occurs at too high a spontaneous rate</w:t>
      </w:r>
      <w:r w:rsidR="009719BE" w:rsidRPr="007C039F">
        <w:rPr>
          <w:rFonts w:cs="Arial"/>
          <w:color w:val="000000"/>
        </w:rPr>
        <w:t>, thus an impractically large sample size would be required for any study</w:t>
      </w:r>
      <w:r w:rsidR="00897DD5" w:rsidRPr="007C039F">
        <w:rPr>
          <w:rFonts w:cs="Arial"/>
          <w:color w:val="000000"/>
        </w:rPr>
        <w:t xml:space="preserve">. </w:t>
      </w:r>
      <w:r w:rsidR="009719BE" w:rsidRPr="007C039F">
        <w:rPr>
          <w:rFonts w:cs="Arial"/>
          <w:color w:val="000000"/>
        </w:rPr>
        <w:t xml:space="preserve">Thus, a 2 AIS grade change is thought to be too </w:t>
      </w:r>
      <w:r w:rsidR="00181B81" w:rsidRPr="007C039F">
        <w:rPr>
          <w:rFonts w:cs="Arial"/>
          <w:color w:val="000000"/>
        </w:rPr>
        <w:t xml:space="preserve">insensitive </w:t>
      </w:r>
      <w:r w:rsidR="009719BE" w:rsidRPr="007C039F">
        <w:rPr>
          <w:rFonts w:cs="Arial"/>
          <w:color w:val="000000"/>
        </w:rPr>
        <w:t>to detect a subtle treatment effect for early phase clinical trials and</w:t>
      </w:r>
      <w:r w:rsidR="00181B81" w:rsidRPr="007C039F">
        <w:rPr>
          <w:rFonts w:cs="Arial"/>
          <w:color w:val="000000"/>
        </w:rPr>
        <w:t>, conversely,</w:t>
      </w:r>
      <w:r w:rsidR="009719BE" w:rsidRPr="007C039F">
        <w:rPr>
          <w:rFonts w:cs="Arial"/>
          <w:color w:val="000000"/>
        </w:rPr>
        <w:t xml:space="preserve"> sometimes a</w:t>
      </w:r>
      <w:r w:rsidR="003C35E6" w:rsidRPr="007C039F">
        <w:rPr>
          <w:rFonts w:cs="Arial"/>
          <w:color w:val="000000"/>
        </w:rPr>
        <w:t xml:space="preserve"> 2 grade change</w:t>
      </w:r>
      <w:r w:rsidR="009719BE" w:rsidRPr="007C039F">
        <w:rPr>
          <w:rFonts w:cs="Arial"/>
          <w:color w:val="000000"/>
        </w:rPr>
        <w:t xml:space="preserve"> can be accomplished with an improvement that will not be widely meaningful</w:t>
      </w:r>
      <w:r w:rsidR="003C35E6" w:rsidRPr="007C039F">
        <w:rPr>
          <w:rFonts w:cs="Arial"/>
          <w:color w:val="000000"/>
        </w:rPr>
        <w:t xml:space="preserve"> (e.g. </w:t>
      </w:r>
      <w:r w:rsidR="00F33201" w:rsidRPr="007C039F">
        <w:rPr>
          <w:rFonts w:cs="Arial"/>
          <w:color w:val="000000"/>
        </w:rPr>
        <w:t xml:space="preserve">recovery of only a </w:t>
      </w:r>
      <w:r w:rsidR="003C35E6" w:rsidRPr="007C039F">
        <w:rPr>
          <w:rFonts w:cs="Arial"/>
          <w:color w:val="000000"/>
        </w:rPr>
        <w:t>slight anal sp</w:t>
      </w:r>
      <w:r w:rsidR="00F33201" w:rsidRPr="007C039F">
        <w:rPr>
          <w:rFonts w:cs="Arial"/>
          <w:color w:val="000000"/>
        </w:rPr>
        <w:t>hincter contraction could</w:t>
      </w:r>
      <w:r w:rsidR="003C35E6" w:rsidRPr="007C039F">
        <w:rPr>
          <w:rFonts w:cs="Arial"/>
          <w:color w:val="000000"/>
        </w:rPr>
        <w:t xml:space="preserve"> reclassify a participant from AIS-A to AIS-C)</w:t>
      </w:r>
      <w:r w:rsidR="009719BE" w:rsidRPr="007C039F">
        <w:rPr>
          <w:rFonts w:cs="Arial"/>
          <w:color w:val="000000"/>
        </w:rPr>
        <w:t>.</w:t>
      </w:r>
      <w:r w:rsidR="00DB4B4B" w:rsidRPr="007C039F">
        <w:rPr>
          <w:rFonts w:cs="Arial"/>
          <w:color w:val="000000"/>
        </w:rPr>
        <w:t xml:space="preserve"> </w:t>
      </w:r>
    </w:p>
    <w:p w:rsidR="000A6C22" w:rsidRPr="007C039F" w:rsidRDefault="009719BE" w:rsidP="006D078F">
      <w:pPr>
        <w:rPr>
          <w:rFonts w:cs="Arial"/>
          <w:color w:val="000000"/>
        </w:rPr>
      </w:pPr>
      <w:r w:rsidRPr="007C039F">
        <w:rPr>
          <w:rFonts w:cs="Arial"/>
          <w:color w:val="000000"/>
        </w:rPr>
        <w:tab/>
      </w:r>
      <w:r w:rsidR="003C35E6" w:rsidRPr="007C039F">
        <w:rPr>
          <w:rFonts w:cs="Arial"/>
          <w:color w:val="000000"/>
        </w:rPr>
        <w:t>Nevertheless</w:t>
      </w:r>
      <w:r w:rsidR="00C41FBF" w:rsidRPr="007C039F">
        <w:rPr>
          <w:rFonts w:cs="Arial"/>
          <w:color w:val="000000"/>
        </w:rPr>
        <w:t xml:space="preserve">, the recovery of </w:t>
      </w:r>
      <w:r w:rsidR="00181B81" w:rsidRPr="007C039F">
        <w:rPr>
          <w:rFonts w:cs="Arial"/>
          <w:color w:val="000000"/>
        </w:rPr>
        <w:t xml:space="preserve">any amount of useful </w:t>
      </w:r>
      <w:r w:rsidR="00C41FBF" w:rsidRPr="007C039F">
        <w:rPr>
          <w:rFonts w:cs="Arial"/>
          <w:color w:val="000000"/>
        </w:rPr>
        <w:t xml:space="preserve">motor function is </w:t>
      </w:r>
      <w:r w:rsidR="00181B81" w:rsidRPr="007C039F">
        <w:rPr>
          <w:rFonts w:cs="Arial"/>
          <w:color w:val="000000"/>
        </w:rPr>
        <w:t xml:space="preserve">likely to contribute </w:t>
      </w:r>
      <w:r w:rsidR="00C41FBF" w:rsidRPr="007C039F">
        <w:rPr>
          <w:rFonts w:cs="Arial"/>
          <w:color w:val="000000"/>
        </w:rPr>
        <w:t xml:space="preserve">to the </w:t>
      </w:r>
      <w:r w:rsidR="00181B81" w:rsidRPr="007C039F">
        <w:rPr>
          <w:rFonts w:cs="Arial"/>
          <w:color w:val="000000"/>
        </w:rPr>
        <w:t xml:space="preserve">overall </w:t>
      </w:r>
      <w:r w:rsidR="00C41FBF" w:rsidRPr="007C039F">
        <w:rPr>
          <w:rFonts w:cs="Arial"/>
          <w:color w:val="000000"/>
        </w:rPr>
        <w:t xml:space="preserve">recovery of functional activity </w:t>
      </w:r>
      <w:r w:rsidR="00181B81" w:rsidRPr="007C039F">
        <w:rPr>
          <w:rFonts w:cs="Arial"/>
          <w:color w:val="000000"/>
        </w:rPr>
        <w:t xml:space="preserve">and </w:t>
      </w:r>
      <w:r w:rsidR="00C41FBF" w:rsidRPr="007C039F">
        <w:rPr>
          <w:rFonts w:cs="Arial"/>
          <w:color w:val="000000"/>
        </w:rPr>
        <w:t xml:space="preserve">increased </w:t>
      </w:r>
      <w:r w:rsidR="006D3FDA" w:rsidRPr="007C039F">
        <w:rPr>
          <w:rFonts w:cs="Arial"/>
          <w:color w:val="000000"/>
        </w:rPr>
        <w:t xml:space="preserve">independence </w:t>
      </w:r>
      <w:r w:rsidR="003C35E6" w:rsidRPr="007C039F">
        <w:rPr>
          <w:rFonts w:cs="Arial"/>
          <w:color w:val="000000"/>
        </w:rPr>
        <w:t xml:space="preserve">by an individual living with </w:t>
      </w:r>
      <w:r w:rsidR="00C41FBF" w:rsidRPr="007C039F">
        <w:rPr>
          <w:rFonts w:cs="Arial"/>
          <w:color w:val="000000"/>
        </w:rPr>
        <w:t xml:space="preserve">SCI. Thus, in comparison to appropriate controls, a therapeutic-induced improvement in ISNCSCI motor </w:t>
      </w:r>
      <w:r w:rsidR="00660356" w:rsidRPr="007C039F">
        <w:rPr>
          <w:rFonts w:cs="Arial"/>
          <w:color w:val="000000"/>
        </w:rPr>
        <w:t xml:space="preserve">score </w:t>
      </w:r>
      <w:r w:rsidR="00C41FBF" w:rsidRPr="007C039F">
        <w:rPr>
          <w:rFonts w:cs="Arial"/>
          <w:color w:val="000000"/>
        </w:rPr>
        <w:t>has been suggested to be a trial endp</w:t>
      </w:r>
      <w:r w:rsidR="003C35E6" w:rsidRPr="007C039F">
        <w:rPr>
          <w:rFonts w:cs="Arial"/>
          <w:color w:val="000000"/>
        </w:rPr>
        <w:t xml:space="preserve">oint that could be </w:t>
      </w:r>
      <w:r w:rsidR="006A18C9" w:rsidRPr="007C039F">
        <w:rPr>
          <w:rFonts w:cs="Arial"/>
          <w:color w:val="000000"/>
        </w:rPr>
        <w:t>useful</w:t>
      </w:r>
      <w:r w:rsidR="003C35E6" w:rsidRPr="007C039F">
        <w:rPr>
          <w:rFonts w:cs="Arial"/>
          <w:color w:val="000000"/>
        </w:rPr>
        <w:t xml:space="preserve">. </w:t>
      </w:r>
      <w:r w:rsidR="00FD60F9" w:rsidRPr="007C039F">
        <w:rPr>
          <w:rFonts w:cs="Arial"/>
          <w:color w:val="000000"/>
        </w:rPr>
        <w:t xml:space="preserve">Because of the ordinal nature of the ISNCSCI motor scores and the inability of the classification scheme to precisely define the distribution of motor function, the use of motor score </w:t>
      </w:r>
      <w:r w:rsidR="0078370D" w:rsidRPr="007C039F">
        <w:rPr>
          <w:rFonts w:cs="Arial"/>
          <w:color w:val="000000"/>
        </w:rPr>
        <w:t xml:space="preserve">improvement </w:t>
      </w:r>
      <w:r w:rsidR="00FD60F9" w:rsidRPr="007C039F">
        <w:rPr>
          <w:rFonts w:cs="Arial"/>
          <w:color w:val="000000"/>
        </w:rPr>
        <w:t xml:space="preserve">thresholds as a </w:t>
      </w:r>
      <w:r w:rsidR="0078370D" w:rsidRPr="007C039F">
        <w:rPr>
          <w:rFonts w:cs="Arial"/>
          <w:color w:val="000000"/>
        </w:rPr>
        <w:t xml:space="preserve">trial </w:t>
      </w:r>
      <w:r w:rsidR="00FD60F9" w:rsidRPr="007C039F">
        <w:rPr>
          <w:rFonts w:cs="Arial"/>
          <w:color w:val="000000"/>
        </w:rPr>
        <w:t xml:space="preserve">endpoint </w:t>
      </w:r>
      <w:r w:rsidR="0078370D" w:rsidRPr="007C039F">
        <w:rPr>
          <w:rFonts w:cs="Arial"/>
          <w:color w:val="000000"/>
        </w:rPr>
        <w:t xml:space="preserve">may not provide evidence of clinically </w:t>
      </w:r>
      <w:r w:rsidR="00737ECE" w:rsidRPr="007C039F">
        <w:rPr>
          <w:rFonts w:cs="Arial"/>
          <w:color w:val="000000"/>
        </w:rPr>
        <w:t>meaningful</w:t>
      </w:r>
      <w:r w:rsidR="0078370D" w:rsidRPr="007C039F">
        <w:rPr>
          <w:rFonts w:cs="Arial"/>
          <w:color w:val="000000"/>
        </w:rPr>
        <w:t xml:space="preserve"> change. </w:t>
      </w:r>
      <w:r w:rsidR="00737ECE" w:rsidRPr="007C039F">
        <w:rPr>
          <w:rFonts w:cs="Arial"/>
          <w:color w:val="000000"/>
        </w:rPr>
        <w:t>While the</w:t>
      </w:r>
      <w:r w:rsidR="003C35E6" w:rsidRPr="007C039F">
        <w:rPr>
          <w:rFonts w:cs="Arial"/>
          <w:color w:val="000000"/>
        </w:rPr>
        <w:t xml:space="preserve"> exact </w:t>
      </w:r>
      <w:r w:rsidR="006073AF" w:rsidRPr="007C039F">
        <w:rPr>
          <w:rFonts w:cs="Arial"/>
          <w:color w:val="000000"/>
        </w:rPr>
        <w:t xml:space="preserve">delta </w:t>
      </w:r>
      <w:r w:rsidR="003C35E6" w:rsidRPr="007C039F">
        <w:rPr>
          <w:rFonts w:cs="Arial"/>
          <w:color w:val="000000"/>
        </w:rPr>
        <w:t>value and the segmental distributi</w:t>
      </w:r>
      <w:r w:rsidR="006073AF" w:rsidRPr="007C039F">
        <w:rPr>
          <w:rFonts w:cs="Arial"/>
          <w:color w:val="000000"/>
        </w:rPr>
        <w:t>o</w:t>
      </w:r>
      <w:r w:rsidR="00F33201" w:rsidRPr="007C039F">
        <w:rPr>
          <w:rFonts w:cs="Arial"/>
          <w:color w:val="000000"/>
        </w:rPr>
        <w:t xml:space="preserve">n for any </w:t>
      </w:r>
      <w:r w:rsidR="006A18C9" w:rsidRPr="007C039F">
        <w:rPr>
          <w:rFonts w:cs="Arial"/>
          <w:color w:val="000000"/>
        </w:rPr>
        <w:t xml:space="preserve">meaningful </w:t>
      </w:r>
      <w:r w:rsidR="00F33201" w:rsidRPr="007C039F">
        <w:rPr>
          <w:rFonts w:cs="Arial"/>
          <w:color w:val="000000"/>
        </w:rPr>
        <w:t>change in motor points</w:t>
      </w:r>
      <w:r w:rsidR="003C35E6" w:rsidRPr="007C039F">
        <w:rPr>
          <w:rFonts w:cs="Arial"/>
          <w:color w:val="000000"/>
        </w:rPr>
        <w:t xml:space="preserve"> </w:t>
      </w:r>
      <w:r w:rsidR="006073AF" w:rsidRPr="007C039F">
        <w:rPr>
          <w:rFonts w:cs="Arial"/>
          <w:color w:val="000000"/>
        </w:rPr>
        <w:t xml:space="preserve">remains to be determined, </w:t>
      </w:r>
      <w:r w:rsidR="00737ECE" w:rsidRPr="007C039F">
        <w:rPr>
          <w:rFonts w:cs="Arial"/>
          <w:color w:val="000000"/>
        </w:rPr>
        <w:t xml:space="preserve">interest in the use of motor scores as the most direct clinical measure of neurological change has prompted ongoing efforts to correlate this data with measures of functional activity. </w:t>
      </w:r>
    </w:p>
    <w:p w:rsidR="00C41FBF" w:rsidRPr="007C039F" w:rsidRDefault="000A6C22" w:rsidP="00861DEF">
      <w:pPr>
        <w:ind w:firstLine="720"/>
        <w:rPr>
          <w:rFonts w:cs="Arial"/>
          <w:color w:val="000000"/>
        </w:rPr>
      </w:pPr>
      <w:r w:rsidRPr="007C039F">
        <w:rPr>
          <w:rFonts w:cs="Arial"/>
          <w:color w:val="000000"/>
        </w:rPr>
        <w:t>I</w:t>
      </w:r>
      <w:r w:rsidR="00660356" w:rsidRPr="007C039F">
        <w:rPr>
          <w:rFonts w:cs="Arial"/>
          <w:color w:val="000000"/>
        </w:rPr>
        <w:t>deally</w:t>
      </w:r>
      <w:r w:rsidR="003C35E6" w:rsidRPr="007C039F">
        <w:rPr>
          <w:rFonts w:cs="Arial"/>
          <w:color w:val="000000"/>
        </w:rPr>
        <w:t xml:space="preserve">, any change in motor </w:t>
      </w:r>
      <w:r w:rsidR="00660356" w:rsidRPr="007C039F">
        <w:rPr>
          <w:rFonts w:cs="Arial"/>
          <w:color w:val="000000"/>
        </w:rPr>
        <w:t xml:space="preserve">score should </w:t>
      </w:r>
      <w:r w:rsidR="003C35E6" w:rsidRPr="007C039F">
        <w:rPr>
          <w:rFonts w:cs="Arial"/>
          <w:color w:val="000000"/>
        </w:rPr>
        <w:t xml:space="preserve">be correlated </w:t>
      </w:r>
      <w:r w:rsidR="00660356" w:rsidRPr="007C039F">
        <w:rPr>
          <w:rFonts w:cs="Arial"/>
          <w:color w:val="000000"/>
        </w:rPr>
        <w:t xml:space="preserve">with </w:t>
      </w:r>
      <w:r w:rsidR="003C35E6" w:rsidRPr="007C039F">
        <w:rPr>
          <w:rFonts w:cs="Arial"/>
          <w:color w:val="000000"/>
        </w:rPr>
        <w:t xml:space="preserve">a meaningful change </w:t>
      </w:r>
      <w:r w:rsidR="006073AF" w:rsidRPr="007C039F">
        <w:rPr>
          <w:rFonts w:cs="Arial"/>
          <w:color w:val="000000"/>
        </w:rPr>
        <w:t>with</w:t>
      </w:r>
      <w:r w:rsidR="003C35E6" w:rsidRPr="007C039F">
        <w:rPr>
          <w:rFonts w:cs="Arial"/>
          <w:color w:val="000000"/>
        </w:rPr>
        <w:t xml:space="preserve">in </w:t>
      </w:r>
      <w:r w:rsidR="006073AF" w:rsidRPr="007C039F">
        <w:rPr>
          <w:rFonts w:cs="Arial"/>
          <w:color w:val="000000"/>
        </w:rPr>
        <w:t xml:space="preserve">the ICF </w:t>
      </w:r>
      <w:r w:rsidR="003C35E6" w:rsidRPr="007C039F">
        <w:rPr>
          <w:rFonts w:cs="Arial"/>
          <w:color w:val="000000"/>
        </w:rPr>
        <w:t>activity</w:t>
      </w:r>
      <w:r w:rsidR="006073AF" w:rsidRPr="007C039F">
        <w:rPr>
          <w:rFonts w:cs="Arial"/>
          <w:color w:val="000000"/>
        </w:rPr>
        <w:t xml:space="preserve"> domain. Based on an evaluation of spontaneous recovery wit</w:t>
      </w:r>
      <w:r w:rsidR="00EF2B6B" w:rsidRPr="007C039F">
        <w:rPr>
          <w:rFonts w:cs="Arial"/>
          <w:color w:val="000000"/>
        </w:rPr>
        <w:t xml:space="preserve">hin two detailed SCI datasets, </w:t>
      </w:r>
      <w:r w:rsidR="006073AF" w:rsidRPr="007C039F">
        <w:rPr>
          <w:rFonts w:cs="Arial"/>
          <w:color w:val="000000"/>
        </w:rPr>
        <w:t xml:space="preserve">some motor function values might be useful for one </w:t>
      </w:r>
      <w:r w:rsidR="00EF2B6B" w:rsidRPr="007C039F">
        <w:rPr>
          <w:rFonts w:cs="Arial"/>
          <w:color w:val="000000"/>
        </w:rPr>
        <w:t xml:space="preserve">SCI </w:t>
      </w:r>
      <w:r w:rsidR="006073AF" w:rsidRPr="007C039F">
        <w:rPr>
          <w:rFonts w:cs="Arial"/>
          <w:color w:val="000000"/>
        </w:rPr>
        <w:t>su</w:t>
      </w:r>
      <w:r w:rsidR="00EF2B6B" w:rsidRPr="007C039F">
        <w:rPr>
          <w:rFonts w:cs="Arial"/>
          <w:color w:val="000000"/>
        </w:rPr>
        <w:t>b-population, specifically cervical sensorimotor complete (AIS-A) participants with a level of injury between C4-C7 (see below)</w:t>
      </w:r>
      <w:r w:rsidR="006073AF" w:rsidRPr="007C039F">
        <w:rPr>
          <w:rFonts w:cs="Arial"/>
          <w:color w:val="000000"/>
        </w:rPr>
        <w:t xml:space="preserve"> </w:t>
      </w:r>
    </w:p>
    <w:p w:rsidR="003D77F7" w:rsidRPr="007C039F" w:rsidRDefault="006D078F" w:rsidP="00DB4B4B">
      <w:pPr>
        <w:pStyle w:val="Heading3"/>
      </w:pPr>
      <w:r w:rsidRPr="007C039F">
        <w:t xml:space="preserve">Instrument: </w:t>
      </w:r>
    </w:p>
    <w:p w:rsidR="006D078F" w:rsidRPr="007C039F" w:rsidRDefault="003D77F7" w:rsidP="006D078F">
      <w:pPr>
        <w:rPr>
          <w:rFonts w:cs="Arial"/>
        </w:rPr>
      </w:pPr>
      <w:r w:rsidRPr="007C039F">
        <w:rPr>
          <w:rFonts w:cs="Arial"/>
        </w:rPr>
        <w:tab/>
      </w:r>
      <w:r w:rsidR="00EF2B6B" w:rsidRPr="007C039F">
        <w:rPr>
          <w:rFonts w:cs="Arial"/>
        </w:rPr>
        <w:t>2 motor level improvement</w:t>
      </w:r>
      <w:r w:rsidR="00183D0D" w:rsidRPr="007C039F">
        <w:rPr>
          <w:rFonts w:cs="Arial"/>
        </w:rPr>
        <w:t xml:space="preserve"> (either side)</w:t>
      </w:r>
      <w:r w:rsidR="00EF2B6B" w:rsidRPr="007C039F">
        <w:rPr>
          <w:rFonts w:cs="Arial"/>
        </w:rPr>
        <w:t xml:space="preserve">, but ONLY for </w:t>
      </w:r>
      <w:r w:rsidR="00EF2B6B" w:rsidRPr="007C039F">
        <w:rPr>
          <w:rFonts w:cs="Arial"/>
          <w:color w:val="000000"/>
        </w:rPr>
        <w:t xml:space="preserve">cervical sensorimotor </w:t>
      </w:r>
      <w:r w:rsidRPr="007C039F">
        <w:rPr>
          <w:rFonts w:cs="Arial"/>
          <w:color w:val="000000"/>
        </w:rPr>
        <w:tab/>
      </w:r>
      <w:r w:rsidR="00EF2B6B" w:rsidRPr="007C039F">
        <w:rPr>
          <w:rFonts w:cs="Arial"/>
          <w:color w:val="000000"/>
        </w:rPr>
        <w:t xml:space="preserve">complete (AIS-A) participants </w:t>
      </w:r>
      <w:r w:rsidR="00EF2B6B" w:rsidRPr="007C039F">
        <w:rPr>
          <w:rFonts w:cs="Arial"/>
        </w:rPr>
        <w:t>(Kramer et al., 2012)</w:t>
      </w:r>
    </w:p>
    <w:p w:rsidR="006D078F" w:rsidRPr="007C039F" w:rsidRDefault="006D078F" w:rsidP="00DB4B4B">
      <w:pPr>
        <w:pStyle w:val="Heading3"/>
      </w:pPr>
      <w:r w:rsidRPr="007C039F">
        <w:t>ICF Domain:</w:t>
      </w:r>
    </w:p>
    <w:p w:rsidR="006D078F" w:rsidRPr="007C039F" w:rsidRDefault="006D078F" w:rsidP="006D078F">
      <w:r w:rsidRPr="007C039F">
        <w:tab/>
        <w:t>Body structure or function</w:t>
      </w:r>
    </w:p>
    <w:p w:rsidR="006D078F" w:rsidRPr="007C039F" w:rsidRDefault="006D078F" w:rsidP="00DB4B4B">
      <w:pPr>
        <w:pStyle w:val="Heading3"/>
      </w:pPr>
      <w:r w:rsidRPr="007C039F">
        <w:t xml:space="preserve">Assessment Focus: </w:t>
      </w:r>
    </w:p>
    <w:p w:rsidR="006D078F" w:rsidRPr="007C039F" w:rsidRDefault="006D078F" w:rsidP="006D078F">
      <w:pPr>
        <w:rPr>
          <w:rFonts w:cs="Arial"/>
        </w:rPr>
      </w:pPr>
      <w:r w:rsidRPr="007C039F">
        <w:rPr>
          <w:rFonts w:cs="Arial"/>
        </w:rPr>
        <w:tab/>
      </w:r>
      <w:r w:rsidR="00EF2B6B" w:rsidRPr="007C039F">
        <w:rPr>
          <w:rFonts w:cs="Arial"/>
        </w:rPr>
        <w:t xml:space="preserve">In </w:t>
      </w:r>
      <w:r w:rsidR="00801F57" w:rsidRPr="007C039F">
        <w:rPr>
          <w:rFonts w:cs="Arial"/>
        </w:rPr>
        <w:t>comparison</w:t>
      </w:r>
      <w:r w:rsidR="00EF2B6B" w:rsidRPr="007C039F">
        <w:rPr>
          <w:rFonts w:cs="Arial"/>
        </w:rPr>
        <w:t xml:space="preserve"> to appropriate control </w:t>
      </w:r>
      <w:r w:rsidR="00801F57" w:rsidRPr="007C039F">
        <w:rPr>
          <w:rFonts w:cs="Arial"/>
        </w:rPr>
        <w:t>participants</w:t>
      </w:r>
      <w:r w:rsidR="00EF2B6B" w:rsidRPr="007C039F">
        <w:rPr>
          <w:rFonts w:cs="Arial"/>
        </w:rPr>
        <w:t xml:space="preserve">, a recovery of 2 motor levels </w:t>
      </w:r>
      <w:r w:rsidR="00801F57" w:rsidRPr="007C039F">
        <w:rPr>
          <w:rFonts w:cs="Arial"/>
        </w:rPr>
        <w:t xml:space="preserve">(as defined by ISNCSCI) </w:t>
      </w:r>
      <w:r w:rsidR="00EF2B6B" w:rsidRPr="007C039F">
        <w:rPr>
          <w:rFonts w:cs="Arial"/>
        </w:rPr>
        <w:t xml:space="preserve">within the cervical spinal cord after </w:t>
      </w:r>
      <w:r w:rsidR="00801F57" w:rsidRPr="007C039F">
        <w:rPr>
          <w:rFonts w:cs="Arial"/>
        </w:rPr>
        <w:t>sensorimotor</w:t>
      </w:r>
      <w:r w:rsidR="00EF2B6B" w:rsidRPr="007C039F">
        <w:rPr>
          <w:rFonts w:cs="Arial"/>
        </w:rPr>
        <w:t xml:space="preserve"> complete </w:t>
      </w:r>
      <w:r w:rsidR="00801F57" w:rsidRPr="007C039F">
        <w:rPr>
          <w:rFonts w:cs="Arial"/>
        </w:rPr>
        <w:t xml:space="preserve">SCI. </w:t>
      </w:r>
    </w:p>
    <w:p w:rsidR="006D078F" w:rsidRPr="007C039F" w:rsidRDefault="006D078F" w:rsidP="00DB4B4B">
      <w:pPr>
        <w:pStyle w:val="Heading3"/>
      </w:pPr>
      <w:r w:rsidRPr="007C039F">
        <w:t xml:space="preserve">Recommended Use: </w:t>
      </w:r>
    </w:p>
    <w:p w:rsidR="006D078F" w:rsidRPr="007C039F" w:rsidRDefault="006D078F" w:rsidP="006D078F">
      <w:pPr>
        <w:rPr>
          <w:rFonts w:cs="Arial"/>
        </w:rPr>
      </w:pPr>
      <w:r w:rsidRPr="007C039F">
        <w:rPr>
          <w:rFonts w:cs="Arial"/>
        </w:rPr>
        <w:tab/>
      </w:r>
      <w:r w:rsidR="00801F57" w:rsidRPr="007C039F">
        <w:rPr>
          <w:rFonts w:cs="Arial"/>
        </w:rPr>
        <w:t xml:space="preserve">EXPLORATORY only (requires </w:t>
      </w:r>
      <w:r w:rsidR="00346847" w:rsidRPr="007C039F">
        <w:rPr>
          <w:rFonts w:cs="Arial"/>
        </w:rPr>
        <w:t xml:space="preserve">further </w:t>
      </w:r>
      <w:r w:rsidR="00801F57" w:rsidRPr="007C039F">
        <w:rPr>
          <w:rFonts w:cs="Arial"/>
        </w:rPr>
        <w:t>validation in a clinical trial setting)</w:t>
      </w:r>
    </w:p>
    <w:p w:rsidR="006D078F" w:rsidRPr="007C039F" w:rsidRDefault="006D078F" w:rsidP="00DB4B4B">
      <w:pPr>
        <w:pStyle w:val="Heading3"/>
      </w:pPr>
      <w:r w:rsidRPr="007C039F">
        <w:t>Psychometric Properties:</w:t>
      </w:r>
    </w:p>
    <w:p w:rsidR="00C753A0" w:rsidRPr="007C039F" w:rsidRDefault="00801F57" w:rsidP="006D078F">
      <w:pPr>
        <w:rPr>
          <w:rFonts w:cs="Arial"/>
        </w:rPr>
      </w:pPr>
      <w:r w:rsidRPr="007C039F">
        <w:rPr>
          <w:rFonts w:cs="Arial"/>
        </w:rPr>
        <w:tab/>
      </w:r>
      <w:hyperlink r:id="rId12" w:history="1">
        <w:r w:rsidR="007C039F" w:rsidRPr="007C039F">
          <w:rPr>
            <w:rStyle w:val="Hyperlink"/>
            <w:rFonts w:cs="Arial"/>
          </w:rPr>
          <w:t>International Standards for Neu</w:t>
        </w:r>
        <w:r w:rsidR="007C039F" w:rsidRPr="007C039F">
          <w:rPr>
            <w:rStyle w:val="Hyperlink"/>
            <w:rFonts w:cs="Arial"/>
          </w:rPr>
          <w:t>rological Classification of Spinal Cord Injury (ASIA Impairment Scale)</w:t>
        </w:r>
      </w:hyperlink>
    </w:p>
    <w:p w:rsidR="006D078F" w:rsidRPr="007C039F" w:rsidRDefault="00993276" w:rsidP="006D078F">
      <w:pPr>
        <w:rPr>
          <w:rFonts w:cs="Arial"/>
          <w:szCs w:val="22"/>
        </w:rPr>
      </w:pPr>
      <w:r>
        <w:rPr>
          <w:rFonts w:cs="Arial"/>
          <w:szCs w:val="22"/>
        </w:rPr>
        <w:tab/>
      </w:r>
      <w:r w:rsidR="00801F57" w:rsidRPr="007C039F">
        <w:rPr>
          <w:rFonts w:cs="Arial"/>
          <w:szCs w:val="22"/>
        </w:rPr>
        <w:t xml:space="preserve">Kramer </w:t>
      </w:r>
      <w:r w:rsidR="009F6087" w:rsidRPr="007C039F">
        <w:rPr>
          <w:rFonts w:cs="Arial"/>
          <w:szCs w:val="22"/>
        </w:rPr>
        <w:t xml:space="preserve">JL, </w:t>
      </w:r>
      <w:r w:rsidR="00801F57" w:rsidRPr="007C039F">
        <w:rPr>
          <w:rFonts w:cs="Arial"/>
          <w:szCs w:val="22"/>
        </w:rPr>
        <w:t xml:space="preserve">et al. 2012. </w:t>
      </w:r>
      <w:r w:rsidR="00346847" w:rsidRPr="007C039F">
        <w:rPr>
          <w:rFonts w:cs="Arial"/>
          <w:szCs w:val="22"/>
        </w:rPr>
        <w:t xml:space="preserve">Relationship between motor recovery and independence </w:t>
      </w:r>
      <w:r w:rsidR="00C753A0" w:rsidRPr="007C039F">
        <w:rPr>
          <w:rFonts w:cs="Arial"/>
          <w:szCs w:val="22"/>
        </w:rPr>
        <w:tab/>
      </w:r>
      <w:r w:rsidR="00346847" w:rsidRPr="007C039F">
        <w:rPr>
          <w:rFonts w:cs="Arial"/>
          <w:szCs w:val="22"/>
        </w:rPr>
        <w:t xml:space="preserve">after sensorimotor-complete cervical spinal cord injury. </w:t>
      </w:r>
      <w:proofErr w:type="spellStart"/>
      <w:r w:rsidR="00346847" w:rsidRPr="007C039F">
        <w:rPr>
          <w:rFonts w:cs="Arial"/>
          <w:i/>
          <w:color w:val="262626"/>
          <w:szCs w:val="22"/>
        </w:rPr>
        <w:t>Neurorehabil</w:t>
      </w:r>
      <w:proofErr w:type="spellEnd"/>
      <w:r w:rsidR="00346847" w:rsidRPr="007C039F">
        <w:rPr>
          <w:rFonts w:cs="Arial"/>
          <w:i/>
          <w:color w:val="262626"/>
          <w:szCs w:val="22"/>
        </w:rPr>
        <w:t xml:space="preserve"> Neural Repair</w:t>
      </w:r>
      <w:r w:rsidR="00346847" w:rsidRPr="007C039F">
        <w:rPr>
          <w:rFonts w:cs="Arial"/>
          <w:color w:val="262626"/>
          <w:szCs w:val="22"/>
        </w:rPr>
        <w:t xml:space="preserve"> </w:t>
      </w:r>
      <w:r w:rsidR="00D438DF" w:rsidRPr="007C039F">
        <w:rPr>
          <w:rFonts w:cs="Arial"/>
          <w:color w:val="262626"/>
          <w:szCs w:val="22"/>
        </w:rPr>
        <w:tab/>
      </w:r>
      <w:r w:rsidR="00346847" w:rsidRPr="007C039F">
        <w:rPr>
          <w:rFonts w:cs="Arial"/>
          <w:szCs w:val="22"/>
        </w:rPr>
        <w:t>26(9):1064-71.</w:t>
      </w:r>
    </w:p>
    <w:p w:rsidR="006D078F" w:rsidRPr="007C039F" w:rsidRDefault="006D078F" w:rsidP="00DB4B4B">
      <w:pPr>
        <w:pStyle w:val="Heading3"/>
      </w:pPr>
      <w:r w:rsidRPr="007C039F">
        <w:t xml:space="preserve">Comments: </w:t>
      </w:r>
    </w:p>
    <w:p w:rsidR="006D078F" w:rsidRPr="007C039F" w:rsidRDefault="00346847" w:rsidP="006D078F">
      <w:pPr>
        <w:rPr>
          <w:u w:val="single"/>
        </w:rPr>
      </w:pPr>
      <w:r w:rsidRPr="007C039F">
        <w:rPr>
          <w:rFonts w:cs="Arial"/>
          <w:color w:val="000000"/>
        </w:rPr>
        <w:tab/>
      </w:r>
      <w:r w:rsidR="009F6087" w:rsidRPr="007C039F">
        <w:rPr>
          <w:rFonts w:cs="Arial"/>
          <w:color w:val="000000"/>
        </w:rPr>
        <w:t xml:space="preserve">The initial motor level for cervical sensorimotor complete participants did not significantly influence the total UEMS recovered or number of motor levels recovered. SCIM self-care sub-score recovery was significantly greater for those individuals regaining 2 motor levels compared with those recovering only 1 or 0 motor levels. Thus, a 2 motor-level improvement indicates a potentially clinically meaningful change and might be considered a primary outcome in acute and </w:t>
      </w:r>
      <w:proofErr w:type="spellStart"/>
      <w:r w:rsidR="009F6087" w:rsidRPr="007C039F">
        <w:rPr>
          <w:rFonts w:cs="Arial"/>
          <w:color w:val="000000"/>
        </w:rPr>
        <w:t>subacute</w:t>
      </w:r>
      <w:proofErr w:type="spellEnd"/>
      <w:r w:rsidR="009F6087" w:rsidRPr="007C039F">
        <w:rPr>
          <w:rFonts w:cs="Arial"/>
          <w:color w:val="000000"/>
        </w:rPr>
        <w:t xml:space="preserve"> interventional trials enrolling individuals with cervical sensorimotor-complete (AIS-A) SCI. This endpoint wa</w:t>
      </w:r>
      <w:r w:rsidR="00BC1057" w:rsidRPr="007C039F">
        <w:rPr>
          <w:rFonts w:cs="Arial"/>
          <w:color w:val="000000"/>
        </w:rPr>
        <w:t>s further explored in a review [</w:t>
      </w:r>
      <w:proofErr w:type="spellStart"/>
      <w:r w:rsidR="009F6087" w:rsidRPr="007C039F">
        <w:rPr>
          <w:rFonts w:cs="Arial"/>
          <w:color w:val="000000"/>
        </w:rPr>
        <w:t>Steeves</w:t>
      </w:r>
      <w:proofErr w:type="spellEnd"/>
      <w:r w:rsidR="009F6087" w:rsidRPr="007C039F">
        <w:rPr>
          <w:rFonts w:cs="Arial"/>
          <w:color w:val="000000"/>
        </w:rPr>
        <w:t xml:space="preserve"> JD, et al. 2012. </w:t>
      </w:r>
      <w:r w:rsidR="009F6087" w:rsidRPr="007C039F">
        <w:rPr>
          <w:rFonts w:cs="Arial"/>
          <w:i/>
          <w:color w:val="262626"/>
        </w:rPr>
        <w:t xml:space="preserve">Topics Spinal Cord Injury </w:t>
      </w:r>
      <w:proofErr w:type="spellStart"/>
      <w:r w:rsidR="009F6087" w:rsidRPr="007C039F">
        <w:rPr>
          <w:rFonts w:cs="Arial"/>
          <w:i/>
          <w:color w:val="262626"/>
        </w:rPr>
        <w:t>Rehabil</w:t>
      </w:r>
      <w:proofErr w:type="spellEnd"/>
      <w:r w:rsidR="009F6087" w:rsidRPr="007C039F">
        <w:rPr>
          <w:rFonts w:cs="Arial"/>
          <w:color w:val="262626"/>
        </w:rPr>
        <w:t xml:space="preserve"> </w:t>
      </w:r>
      <w:r w:rsidR="009F6087" w:rsidRPr="007C039F">
        <w:rPr>
          <w:rFonts w:cs="Arial"/>
          <w:u w:color="262626"/>
        </w:rPr>
        <w:t>18(1):1-14</w:t>
      </w:r>
      <w:r w:rsidR="00BC1057" w:rsidRPr="007C039F">
        <w:rPr>
          <w:rFonts w:cs="Arial"/>
          <w:u w:color="262626"/>
        </w:rPr>
        <w:t xml:space="preserve">]. </w:t>
      </w:r>
      <w:r w:rsidR="00BC1057" w:rsidRPr="007C039F">
        <w:rPr>
          <w:u w:val="single"/>
        </w:rPr>
        <w:t xml:space="preserve">Note: As defined by ISNCSCI, motor level is </w:t>
      </w:r>
      <w:r w:rsidR="00183D0D" w:rsidRPr="007C039F">
        <w:rPr>
          <w:u w:val="single"/>
        </w:rPr>
        <w:t xml:space="preserve">determined after assessment of segmental motor function using the MMT and equates to the cervical spinal cord </w:t>
      </w:r>
      <w:r w:rsidR="00183D0D" w:rsidRPr="007C039F">
        <w:rPr>
          <w:u w:val="single"/>
        </w:rPr>
        <w:lastRenderedPageBreak/>
        <w:t xml:space="preserve">segment obtaining </w:t>
      </w:r>
      <w:r w:rsidR="0009185E" w:rsidRPr="007C039F">
        <w:rPr>
          <w:u w:val="single"/>
        </w:rPr>
        <w:t xml:space="preserve">at least 3/5 in the MMT score for the associated key muscle, providing the key muscles for all the above cord segments score as intact (5/5). The motor level can be different for the right and left side of the body. </w:t>
      </w:r>
    </w:p>
    <w:p w:rsidR="00EA11EB" w:rsidRPr="007C039F" w:rsidRDefault="001E1273" w:rsidP="00786314">
      <w:pPr>
        <w:pStyle w:val="Heading2"/>
        <w:numPr>
          <w:ilvl w:val="0"/>
          <w:numId w:val="1"/>
        </w:numPr>
        <w:spacing w:before="120" w:after="60"/>
      </w:pPr>
      <w:r w:rsidRPr="007C039F">
        <w:t>Spinal Reflexes</w:t>
      </w:r>
    </w:p>
    <w:p w:rsidR="00A271BC" w:rsidRPr="007C039F" w:rsidRDefault="005F5024" w:rsidP="00A55E8F">
      <w:pPr>
        <w:rPr>
          <w:rFonts w:cs="Arial"/>
          <w:color w:val="000000"/>
        </w:rPr>
      </w:pPr>
      <w:r w:rsidRPr="007C039F">
        <w:rPr>
          <w:rFonts w:cs="Arial"/>
          <w:color w:val="000000"/>
        </w:rPr>
        <w:tab/>
      </w:r>
      <w:r w:rsidR="00DC1075" w:rsidRPr="007C039F">
        <w:rPr>
          <w:rFonts w:cs="Arial"/>
          <w:color w:val="000000"/>
        </w:rPr>
        <w:t>Reflex test</w:t>
      </w:r>
      <w:r w:rsidR="009D7BD2" w:rsidRPr="007C039F">
        <w:rPr>
          <w:rFonts w:cs="Arial"/>
          <w:color w:val="000000"/>
        </w:rPr>
        <w:t>ing</w:t>
      </w:r>
      <w:r w:rsidR="00DC1075" w:rsidRPr="007C039F">
        <w:rPr>
          <w:rFonts w:cs="Arial"/>
          <w:color w:val="000000"/>
        </w:rPr>
        <w:t xml:space="preserve"> can help differentia</w:t>
      </w:r>
      <w:r w:rsidR="00C753A0" w:rsidRPr="007C039F">
        <w:rPr>
          <w:rFonts w:cs="Arial"/>
          <w:color w:val="000000"/>
        </w:rPr>
        <w:t xml:space="preserve">te some specific aspects of SCI, </w:t>
      </w:r>
      <w:r w:rsidR="00DC1075" w:rsidRPr="007C039F">
        <w:rPr>
          <w:rFonts w:cs="Arial"/>
          <w:color w:val="000000"/>
        </w:rPr>
        <w:t xml:space="preserve">including </w:t>
      </w:r>
      <w:r w:rsidR="00C753A0" w:rsidRPr="007C039F">
        <w:rPr>
          <w:rFonts w:cs="Arial"/>
          <w:color w:val="000000"/>
        </w:rPr>
        <w:t xml:space="preserve">the degree to which lower </w:t>
      </w:r>
      <w:proofErr w:type="spellStart"/>
      <w:r w:rsidR="00C753A0" w:rsidRPr="007C039F">
        <w:rPr>
          <w:rFonts w:cs="Arial"/>
          <w:color w:val="000000"/>
        </w:rPr>
        <w:t>motoneuron</w:t>
      </w:r>
      <w:proofErr w:type="spellEnd"/>
      <w:r w:rsidR="00C753A0" w:rsidRPr="007C039F">
        <w:rPr>
          <w:rFonts w:cs="Arial"/>
          <w:color w:val="000000"/>
        </w:rPr>
        <w:t xml:space="preserve"> damage may be contributing to the neurological impairment. Thus reflex testing is valuable to </w:t>
      </w:r>
      <w:r w:rsidR="00D93629" w:rsidRPr="007C039F">
        <w:rPr>
          <w:rFonts w:cs="Arial"/>
          <w:color w:val="000000"/>
        </w:rPr>
        <w:t>the accurate diagnosis and</w:t>
      </w:r>
      <w:r w:rsidR="00841E8D" w:rsidRPr="007C039F">
        <w:rPr>
          <w:rFonts w:cs="Arial"/>
          <w:color w:val="000000"/>
        </w:rPr>
        <w:t xml:space="preserve"> classification of the neurological impairment after a suspected SCI, including the detection of damage at the level of the spinal cord </w:t>
      </w:r>
      <w:r w:rsidR="00736882" w:rsidRPr="007C039F">
        <w:rPr>
          <w:rFonts w:cs="Arial"/>
          <w:color w:val="000000"/>
        </w:rPr>
        <w:t xml:space="preserve">(i.e. cervical cord damage with severe </w:t>
      </w:r>
      <w:proofErr w:type="spellStart"/>
      <w:r w:rsidR="00736882" w:rsidRPr="007C039F">
        <w:rPr>
          <w:rFonts w:cs="Arial"/>
          <w:color w:val="000000"/>
        </w:rPr>
        <w:t>motoneuron</w:t>
      </w:r>
      <w:proofErr w:type="spellEnd"/>
      <w:r w:rsidR="00736882" w:rsidRPr="007C039F">
        <w:rPr>
          <w:rFonts w:cs="Arial"/>
          <w:color w:val="000000"/>
        </w:rPr>
        <w:t xml:space="preserve"> damage) and at the level of </w:t>
      </w:r>
      <w:proofErr w:type="spellStart"/>
      <w:r w:rsidR="00DC1075" w:rsidRPr="007C039F">
        <w:rPr>
          <w:rFonts w:cs="Arial"/>
          <w:color w:val="000000"/>
        </w:rPr>
        <w:t>conus</w:t>
      </w:r>
      <w:proofErr w:type="spellEnd"/>
      <w:r w:rsidR="00DC1075" w:rsidRPr="007C039F">
        <w:rPr>
          <w:rFonts w:cs="Arial"/>
          <w:color w:val="000000"/>
        </w:rPr>
        <w:t xml:space="preserve"> </w:t>
      </w:r>
      <w:proofErr w:type="spellStart"/>
      <w:r w:rsidR="00841E8D" w:rsidRPr="007C039F">
        <w:rPr>
          <w:rFonts w:cs="Arial"/>
          <w:color w:val="000000"/>
        </w:rPr>
        <w:t>medullaris</w:t>
      </w:r>
      <w:proofErr w:type="spellEnd"/>
      <w:r w:rsidR="00841E8D" w:rsidRPr="007C039F">
        <w:rPr>
          <w:rFonts w:cs="Arial"/>
          <w:color w:val="000000"/>
        </w:rPr>
        <w:t xml:space="preserve"> </w:t>
      </w:r>
      <w:r w:rsidR="00DC1075" w:rsidRPr="007C039F">
        <w:rPr>
          <w:rFonts w:cs="Arial"/>
          <w:color w:val="000000"/>
        </w:rPr>
        <w:t xml:space="preserve">or </w:t>
      </w:r>
      <w:proofErr w:type="spellStart"/>
      <w:r w:rsidR="00DC1075" w:rsidRPr="007C039F">
        <w:rPr>
          <w:rFonts w:cs="Arial"/>
          <w:color w:val="000000"/>
        </w:rPr>
        <w:t>cauda</w:t>
      </w:r>
      <w:proofErr w:type="spellEnd"/>
      <w:r w:rsidR="00DC1075" w:rsidRPr="007C039F">
        <w:rPr>
          <w:rFonts w:cs="Arial"/>
          <w:color w:val="000000"/>
        </w:rPr>
        <w:t xml:space="preserve"> </w:t>
      </w:r>
      <w:proofErr w:type="spellStart"/>
      <w:r w:rsidR="00DC1075" w:rsidRPr="007C039F">
        <w:rPr>
          <w:rFonts w:cs="Arial"/>
          <w:color w:val="000000"/>
        </w:rPr>
        <w:t>equina</w:t>
      </w:r>
      <w:proofErr w:type="spellEnd"/>
      <w:r w:rsidR="00DC1075" w:rsidRPr="007C039F">
        <w:rPr>
          <w:rFonts w:cs="Arial"/>
          <w:color w:val="000000"/>
        </w:rPr>
        <w:t xml:space="preserve">. </w:t>
      </w:r>
      <w:r w:rsidR="009726F7" w:rsidRPr="007C039F">
        <w:rPr>
          <w:rFonts w:cs="Arial"/>
          <w:color w:val="000000"/>
        </w:rPr>
        <w:t xml:space="preserve">Reflex testing may be used as an indicator of underlying pathophysiology, distinguishing weakness caused by loss of </w:t>
      </w:r>
      <w:proofErr w:type="spellStart"/>
      <w:r w:rsidR="009726F7" w:rsidRPr="007C039F">
        <w:rPr>
          <w:rFonts w:cs="Arial"/>
          <w:color w:val="000000"/>
        </w:rPr>
        <w:t>supraspinal</w:t>
      </w:r>
      <w:proofErr w:type="spellEnd"/>
      <w:r w:rsidR="009726F7" w:rsidRPr="007C039F">
        <w:rPr>
          <w:rFonts w:cs="Arial"/>
          <w:color w:val="000000"/>
        </w:rPr>
        <w:t xml:space="preserve"> drive (weak motor exam with associated </w:t>
      </w:r>
      <w:proofErr w:type="spellStart"/>
      <w:r w:rsidR="009726F7" w:rsidRPr="007C039F">
        <w:rPr>
          <w:rFonts w:cs="Arial"/>
          <w:color w:val="000000"/>
        </w:rPr>
        <w:t>hyperreflexia</w:t>
      </w:r>
      <w:proofErr w:type="spellEnd"/>
      <w:r w:rsidR="009726F7" w:rsidRPr="007C039F">
        <w:rPr>
          <w:rFonts w:cs="Arial"/>
          <w:color w:val="000000"/>
        </w:rPr>
        <w:t xml:space="preserve">) from that caused by segmental injury to motor </w:t>
      </w:r>
      <w:proofErr w:type="spellStart"/>
      <w:r w:rsidR="009726F7" w:rsidRPr="007C039F">
        <w:rPr>
          <w:rFonts w:cs="Arial"/>
          <w:color w:val="000000"/>
        </w:rPr>
        <w:t>efferents</w:t>
      </w:r>
      <w:proofErr w:type="spellEnd"/>
      <w:r w:rsidR="009726F7" w:rsidRPr="007C039F">
        <w:rPr>
          <w:rFonts w:cs="Arial"/>
          <w:color w:val="000000"/>
        </w:rPr>
        <w:t xml:space="preserve"> (weak motor exam with associated </w:t>
      </w:r>
      <w:proofErr w:type="spellStart"/>
      <w:r w:rsidR="009726F7" w:rsidRPr="007C039F">
        <w:rPr>
          <w:rFonts w:cs="Arial"/>
          <w:color w:val="000000"/>
        </w:rPr>
        <w:t>hyporeflexia</w:t>
      </w:r>
      <w:proofErr w:type="spellEnd"/>
      <w:r w:rsidR="009726F7" w:rsidRPr="007C039F">
        <w:rPr>
          <w:rFonts w:cs="Arial"/>
          <w:color w:val="000000"/>
        </w:rPr>
        <w:t>).</w:t>
      </w:r>
    </w:p>
    <w:p w:rsidR="005F5024" w:rsidRPr="007C039F" w:rsidRDefault="005F5024" w:rsidP="00A271BC">
      <w:pPr>
        <w:rPr>
          <w:rFonts w:cs="Arial"/>
          <w:u w:val="single"/>
        </w:rPr>
      </w:pPr>
    </w:p>
    <w:p w:rsidR="00A271BC" w:rsidRPr="007C039F" w:rsidRDefault="00A271BC" w:rsidP="00DB4B4B">
      <w:pPr>
        <w:pStyle w:val="Heading3"/>
        <w:numPr>
          <w:ilvl w:val="0"/>
          <w:numId w:val="2"/>
        </w:numPr>
      </w:pPr>
      <w:r w:rsidRPr="007C039F">
        <w:t xml:space="preserve">Instrument: </w:t>
      </w:r>
    </w:p>
    <w:p w:rsidR="00A271BC" w:rsidRPr="007C039F" w:rsidRDefault="00A271BC" w:rsidP="00D83BD6">
      <w:pPr>
        <w:rPr>
          <w:rFonts w:cs="Arial"/>
        </w:rPr>
      </w:pPr>
      <w:r w:rsidRPr="007C039F">
        <w:rPr>
          <w:rFonts w:cs="Arial"/>
        </w:rPr>
        <w:tab/>
      </w:r>
      <w:r w:rsidR="00DC1075" w:rsidRPr="007C039F">
        <w:rPr>
          <w:rFonts w:cs="Arial"/>
        </w:rPr>
        <w:t xml:space="preserve">NINDS </w:t>
      </w:r>
      <w:proofErr w:type="spellStart"/>
      <w:r w:rsidR="00DC1075" w:rsidRPr="007C039F">
        <w:rPr>
          <w:rFonts w:cs="Arial"/>
        </w:rPr>
        <w:t>Myotatic</w:t>
      </w:r>
      <w:proofErr w:type="spellEnd"/>
      <w:r w:rsidR="00DC1075" w:rsidRPr="007C039F">
        <w:rPr>
          <w:rFonts w:cs="Arial"/>
        </w:rPr>
        <w:t xml:space="preserve"> Reflex Scale [</w:t>
      </w:r>
      <w:proofErr w:type="spellStart"/>
      <w:r w:rsidR="005F5024" w:rsidRPr="007C039F">
        <w:rPr>
          <w:rFonts w:cs="Arial"/>
        </w:rPr>
        <w:t>Hallett</w:t>
      </w:r>
      <w:proofErr w:type="spellEnd"/>
      <w:r w:rsidR="00D83BD6" w:rsidRPr="007C039F">
        <w:rPr>
          <w:rFonts w:cs="Arial"/>
        </w:rPr>
        <w:t xml:space="preserve">, M. 1993. </w:t>
      </w:r>
      <w:r w:rsidR="00D83BD6" w:rsidRPr="007C039F">
        <w:rPr>
          <w:rFonts w:cs="Arial"/>
          <w:i/>
        </w:rPr>
        <w:t xml:space="preserve">Neurology </w:t>
      </w:r>
      <w:r w:rsidR="00D83BD6" w:rsidRPr="007C039F">
        <w:rPr>
          <w:rFonts w:cs="Arial"/>
        </w:rPr>
        <w:t>43(12): 2723</w:t>
      </w:r>
      <w:r w:rsidR="00DC1075" w:rsidRPr="007C039F">
        <w:rPr>
          <w:rFonts w:cs="Arial"/>
        </w:rPr>
        <w:t>]</w:t>
      </w:r>
    </w:p>
    <w:p w:rsidR="00075E55" w:rsidRPr="007C039F" w:rsidRDefault="00075E55" w:rsidP="00DB4B4B">
      <w:pPr>
        <w:pStyle w:val="Heading3"/>
      </w:pPr>
      <w:r w:rsidRPr="007C039F">
        <w:t>ICF Domain:</w:t>
      </w:r>
    </w:p>
    <w:p w:rsidR="00075E55" w:rsidRPr="007C039F" w:rsidRDefault="00075E55" w:rsidP="00075E55">
      <w:r w:rsidRPr="007C039F">
        <w:tab/>
        <w:t>Body structure or function</w:t>
      </w:r>
    </w:p>
    <w:p w:rsidR="00A271BC" w:rsidRPr="007C039F" w:rsidRDefault="00A271BC" w:rsidP="00DB4B4B">
      <w:pPr>
        <w:pStyle w:val="Heading3"/>
      </w:pPr>
      <w:r w:rsidRPr="007C039F">
        <w:t xml:space="preserve">Assessment Focus: </w:t>
      </w:r>
    </w:p>
    <w:p w:rsidR="00A271BC" w:rsidRPr="007C039F" w:rsidRDefault="00A271BC" w:rsidP="00A271BC">
      <w:pPr>
        <w:rPr>
          <w:rFonts w:cs="Arial"/>
        </w:rPr>
      </w:pPr>
      <w:r w:rsidRPr="007C039F">
        <w:rPr>
          <w:rFonts w:cs="Arial"/>
        </w:rPr>
        <w:tab/>
      </w:r>
      <w:r w:rsidR="006E0E66" w:rsidRPr="007C039F">
        <w:rPr>
          <w:rFonts w:cs="Arial"/>
        </w:rPr>
        <w:t xml:space="preserve">Deep tendon reflexes </w:t>
      </w:r>
      <w:r w:rsidR="00DC1075" w:rsidRPr="007C039F">
        <w:rPr>
          <w:rFonts w:cs="Arial"/>
        </w:rPr>
        <w:t xml:space="preserve">to </w:t>
      </w:r>
      <w:r w:rsidR="009726F7" w:rsidRPr="007C039F">
        <w:rPr>
          <w:rFonts w:cs="Arial"/>
        </w:rPr>
        <w:t xml:space="preserve">assess the underlying pathophysiology of SCI related weakness. </w:t>
      </w:r>
    </w:p>
    <w:p w:rsidR="00A271BC" w:rsidRPr="007C039F" w:rsidRDefault="00A271BC" w:rsidP="00DB4B4B">
      <w:pPr>
        <w:pStyle w:val="Heading3"/>
      </w:pPr>
      <w:r w:rsidRPr="007C039F">
        <w:t xml:space="preserve">Recommended Use: </w:t>
      </w:r>
    </w:p>
    <w:p w:rsidR="00A271BC" w:rsidRPr="007C039F" w:rsidRDefault="00A271BC" w:rsidP="00A271BC">
      <w:pPr>
        <w:rPr>
          <w:rFonts w:cs="Arial"/>
        </w:rPr>
      </w:pPr>
      <w:r w:rsidRPr="007C039F">
        <w:rPr>
          <w:rFonts w:cs="Arial"/>
        </w:rPr>
        <w:tab/>
      </w:r>
      <w:r w:rsidR="00DD23C9" w:rsidRPr="007C039F">
        <w:rPr>
          <w:rFonts w:cs="Arial"/>
        </w:rPr>
        <w:t xml:space="preserve">It is suggested as an </w:t>
      </w:r>
      <w:r w:rsidR="00597212" w:rsidRPr="007C039F">
        <w:rPr>
          <w:rFonts w:cs="Arial"/>
        </w:rPr>
        <w:t xml:space="preserve">EXPLORATORY </w:t>
      </w:r>
      <w:r w:rsidR="00A86AE6" w:rsidRPr="007C039F">
        <w:rPr>
          <w:rFonts w:cs="Arial"/>
        </w:rPr>
        <w:t>assessment after SCI</w:t>
      </w:r>
      <w:r w:rsidR="00DD23C9" w:rsidRPr="007C039F">
        <w:rPr>
          <w:rFonts w:cs="Arial"/>
        </w:rPr>
        <w:t>,</w:t>
      </w:r>
      <w:r w:rsidR="00A86AE6" w:rsidRPr="007C039F">
        <w:rPr>
          <w:rFonts w:cs="Arial"/>
        </w:rPr>
        <w:t xml:space="preserve"> at any time after primary injury</w:t>
      </w:r>
      <w:r w:rsidR="009D7BD2" w:rsidRPr="007C039F">
        <w:rPr>
          <w:rFonts w:cs="Arial"/>
        </w:rPr>
        <w:t xml:space="preserve">, although </w:t>
      </w:r>
      <w:proofErr w:type="spellStart"/>
      <w:r w:rsidR="009D7BD2" w:rsidRPr="007C039F">
        <w:rPr>
          <w:rFonts w:cs="Arial"/>
        </w:rPr>
        <w:t>areflexia</w:t>
      </w:r>
      <w:proofErr w:type="spellEnd"/>
      <w:r w:rsidR="009D7BD2" w:rsidRPr="007C039F">
        <w:rPr>
          <w:rFonts w:cs="Arial"/>
        </w:rPr>
        <w:t xml:space="preserve"> is commonly noted in acute injury</w:t>
      </w:r>
      <w:r w:rsidR="00D93629" w:rsidRPr="007C039F">
        <w:rPr>
          <w:rFonts w:cs="Arial"/>
        </w:rPr>
        <w:t>. However, for therapeutic intervention</w:t>
      </w:r>
      <w:r w:rsidR="00DD23C9" w:rsidRPr="007C039F">
        <w:rPr>
          <w:rFonts w:cs="Arial"/>
        </w:rPr>
        <w:t xml:space="preserve">s directed to the CNS, it might be considered a valuable SUPPLEMENTAL assessment, </w:t>
      </w:r>
      <w:r w:rsidR="00FE48DB" w:rsidRPr="007C039F">
        <w:rPr>
          <w:rFonts w:cs="Arial"/>
        </w:rPr>
        <w:t>especially to determine whether there is concomitant lowe</w:t>
      </w:r>
      <w:r w:rsidR="00DD23C9" w:rsidRPr="007C039F">
        <w:rPr>
          <w:rFonts w:cs="Arial"/>
        </w:rPr>
        <w:t xml:space="preserve">r (alpha) </w:t>
      </w:r>
      <w:proofErr w:type="spellStart"/>
      <w:r w:rsidR="00DD23C9" w:rsidRPr="007C039F">
        <w:rPr>
          <w:rFonts w:cs="Arial"/>
        </w:rPr>
        <w:t>motoneuron</w:t>
      </w:r>
      <w:proofErr w:type="spellEnd"/>
      <w:r w:rsidR="00DD23C9" w:rsidRPr="007C039F">
        <w:rPr>
          <w:rFonts w:cs="Arial"/>
        </w:rPr>
        <w:t xml:space="preserve"> damage accompanying incomplete SCI</w:t>
      </w:r>
      <w:r w:rsidR="009726F7" w:rsidRPr="007C039F">
        <w:rPr>
          <w:rFonts w:cs="Arial"/>
        </w:rPr>
        <w:t xml:space="preserve"> which could be an eligibility consideration</w:t>
      </w:r>
      <w:r w:rsidR="0050178D" w:rsidRPr="007C039F">
        <w:rPr>
          <w:rFonts w:cs="Arial"/>
        </w:rPr>
        <w:t xml:space="preserve"> in some trials</w:t>
      </w:r>
      <w:r w:rsidR="006C5422" w:rsidRPr="007C039F">
        <w:rPr>
          <w:rFonts w:cs="Arial"/>
        </w:rPr>
        <w:t xml:space="preserve">. </w:t>
      </w:r>
      <w:r w:rsidR="00DD23C9" w:rsidRPr="007C039F">
        <w:rPr>
          <w:rFonts w:cs="Arial"/>
        </w:rPr>
        <w:t xml:space="preserve">Depending on the study, lower </w:t>
      </w:r>
      <w:proofErr w:type="spellStart"/>
      <w:r w:rsidR="00DD23C9" w:rsidRPr="007C039F">
        <w:rPr>
          <w:rFonts w:cs="Arial"/>
        </w:rPr>
        <w:t>motoneuron</w:t>
      </w:r>
      <w:proofErr w:type="spellEnd"/>
      <w:r w:rsidR="00DD23C9" w:rsidRPr="007C039F">
        <w:rPr>
          <w:rFonts w:cs="Arial"/>
        </w:rPr>
        <w:t xml:space="preserve"> damage </w:t>
      </w:r>
      <w:r w:rsidR="00D93629" w:rsidRPr="007C039F">
        <w:rPr>
          <w:rFonts w:cs="Arial"/>
        </w:rPr>
        <w:t xml:space="preserve">may alter achievement of the </w:t>
      </w:r>
      <w:r w:rsidR="00DD23C9" w:rsidRPr="007C039F">
        <w:rPr>
          <w:rFonts w:cs="Arial"/>
        </w:rPr>
        <w:t xml:space="preserve">desired </w:t>
      </w:r>
      <w:r w:rsidR="00D93629" w:rsidRPr="007C039F">
        <w:rPr>
          <w:rFonts w:cs="Arial"/>
        </w:rPr>
        <w:t>clinical endpoint</w:t>
      </w:r>
      <w:r w:rsidR="00FE48DB" w:rsidRPr="007C039F">
        <w:rPr>
          <w:rFonts w:cs="Arial"/>
        </w:rPr>
        <w:t xml:space="preserve">. </w:t>
      </w:r>
    </w:p>
    <w:p w:rsidR="0050230E" w:rsidRPr="007C039F" w:rsidRDefault="00075E55" w:rsidP="00DB4B4B">
      <w:pPr>
        <w:pStyle w:val="Heading3"/>
      </w:pPr>
      <w:r w:rsidRPr="007C039F">
        <w:t>Psychometric Prop</w:t>
      </w:r>
      <w:r w:rsidR="0050230E" w:rsidRPr="007C039F">
        <w:t>erties:</w:t>
      </w:r>
    </w:p>
    <w:p w:rsidR="0050230E" w:rsidRPr="007C039F" w:rsidRDefault="00D83BD6" w:rsidP="00A271BC">
      <w:pPr>
        <w:rPr>
          <w:rFonts w:cs="Arial"/>
        </w:rPr>
      </w:pPr>
      <w:r w:rsidRPr="007C039F">
        <w:rPr>
          <w:rFonts w:cs="Arial"/>
        </w:rPr>
        <w:tab/>
        <w:t>Variable reports about psychometric properties, but most recent study (</w:t>
      </w:r>
      <w:proofErr w:type="spellStart"/>
      <w:r w:rsidRPr="007C039F">
        <w:rPr>
          <w:rFonts w:cs="Arial"/>
        </w:rPr>
        <w:t>Dafkin</w:t>
      </w:r>
      <w:proofErr w:type="spellEnd"/>
      <w:r w:rsidRPr="007C039F">
        <w:rPr>
          <w:rFonts w:cs="Arial"/>
        </w:rPr>
        <w:t xml:space="preserve"> et al. 2013. </w:t>
      </w:r>
      <w:r w:rsidRPr="007C039F">
        <w:rPr>
          <w:rFonts w:cs="Arial"/>
          <w:color w:val="343434"/>
        </w:rPr>
        <w:t>Muscle Nerve 47(1): 81-8) suggests that the subjective evaluation has very good intra- and inter-rater reliability.</w:t>
      </w:r>
    </w:p>
    <w:p w:rsidR="00A271BC" w:rsidRPr="007C039F" w:rsidRDefault="00A271BC" w:rsidP="00DB4B4B">
      <w:pPr>
        <w:pStyle w:val="Heading3"/>
      </w:pPr>
      <w:r w:rsidRPr="007C039F">
        <w:t xml:space="preserve">Comments: </w:t>
      </w:r>
    </w:p>
    <w:p w:rsidR="0050226B" w:rsidRPr="007C039F" w:rsidRDefault="00FE48DB" w:rsidP="00A55E8F">
      <w:pPr>
        <w:rPr>
          <w:rFonts w:eastAsia="Times New Roman"/>
          <w:color w:val="000000"/>
        </w:rPr>
      </w:pPr>
      <w:r w:rsidRPr="007C039F">
        <w:rPr>
          <w:rFonts w:cs="Arial"/>
          <w:color w:val="000000"/>
        </w:rPr>
        <w:tab/>
      </w:r>
      <w:r w:rsidR="00D36595" w:rsidRPr="007C039F">
        <w:rPr>
          <w:rFonts w:eastAsia="Times New Roman"/>
          <w:color w:val="000000"/>
        </w:rPr>
        <w:t>Tendon reflex testing</w:t>
      </w:r>
      <w:r w:rsidR="0082323E" w:rsidRPr="007C039F">
        <w:rPr>
          <w:rFonts w:eastAsia="Times New Roman"/>
          <w:color w:val="000000"/>
        </w:rPr>
        <w:t xml:space="preserve"> allow</w:t>
      </w:r>
      <w:r w:rsidR="000A6C22" w:rsidRPr="007C039F">
        <w:rPr>
          <w:rFonts w:eastAsia="Times New Roman"/>
          <w:color w:val="000000"/>
        </w:rPr>
        <w:t>s</w:t>
      </w:r>
      <w:r w:rsidR="0082323E" w:rsidRPr="007C039F">
        <w:rPr>
          <w:rFonts w:eastAsia="Times New Roman"/>
          <w:color w:val="000000"/>
        </w:rPr>
        <w:t xml:space="preserve"> the investigator to </w:t>
      </w:r>
      <w:r w:rsidR="00D36595" w:rsidRPr="007C039F">
        <w:rPr>
          <w:rFonts w:eastAsia="Times New Roman"/>
          <w:color w:val="000000"/>
        </w:rPr>
        <w:t xml:space="preserve">detect </w:t>
      </w:r>
      <w:r w:rsidR="0082323E" w:rsidRPr="007C039F">
        <w:rPr>
          <w:rFonts w:eastAsia="Times New Roman"/>
          <w:color w:val="000000"/>
        </w:rPr>
        <w:t>a</w:t>
      </w:r>
      <w:r w:rsidR="00736882" w:rsidRPr="007C039F">
        <w:rPr>
          <w:rFonts w:eastAsia="Times New Roman"/>
          <w:color w:val="000000"/>
        </w:rPr>
        <w:t xml:space="preserve"> major</w:t>
      </w:r>
      <w:r w:rsidR="0082323E" w:rsidRPr="007C039F">
        <w:rPr>
          <w:rFonts w:eastAsia="Times New Roman"/>
          <w:color w:val="000000"/>
        </w:rPr>
        <w:t xml:space="preserve"> alpha-</w:t>
      </w:r>
      <w:proofErr w:type="spellStart"/>
      <w:r w:rsidR="0082323E" w:rsidRPr="007C039F">
        <w:rPr>
          <w:rFonts w:eastAsia="Times New Roman"/>
          <w:color w:val="000000"/>
        </w:rPr>
        <w:t>motoneuron</w:t>
      </w:r>
      <w:proofErr w:type="spellEnd"/>
      <w:r w:rsidR="0082323E" w:rsidRPr="007C039F">
        <w:rPr>
          <w:rFonts w:eastAsia="Times New Roman"/>
          <w:color w:val="000000"/>
        </w:rPr>
        <w:t xml:space="preserve"> injury </w:t>
      </w:r>
      <w:r w:rsidR="00D36595" w:rsidRPr="007C039F">
        <w:rPr>
          <w:rFonts w:eastAsia="Times New Roman"/>
          <w:color w:val="000000"/>
        </w:rPr>
        <w:t>(</w:t>
      </w:r>
      <w:r w:rsidR="00B44EF5" w:rsidRPr="007C039F">
        <w:rPr>
          <w:rFonts w:eastAsia="Times New Roman"/>
          <w:color w:val="000000"/>
        </w:rPr>
        <w:t xml:space="preserve">often </w:t>
      </w:r>
      <w:r w:rsidR="00D36595" w:rsidRPr="007C039F">
        <w:rPr>
          <w:rFonts w:eastAsia="Times New Roman"/>
          <w:color w:val="000000"/>
        </w:rPr>
        <w:t>characterized</w:t>
      </w:r>
      <w:r w:rsidR="0082323E" w:rsidRPr="007C039F">
        <w:rPr>
          <w:rFonts w:eastAsia="Times New Roman"/>
          <w:color w:val="000000"/>
        </w:rPr>
        <w:t xml:space="preserve"> by a </w:t>
      </w:r>
      <w:proofErr w:type="spellStart"/>
      <w:r w:rsidR="0082323E" w:rsidRPr="007C039F">
        <w:rPr>
          <w:rFonts w:eastAsia="Times New Roman"/>
          <w:color w:val="000000"/>
        </w:rPr>
        <w:t>hyporeflexive</w:t>
      </w:r>
      <w:proofErr w:type="spellEnd"/>
      <w:r w:rsidR="0082323E" w:rsidRPr="007C039F">
        <w:rPr>
          <w:rFonts w:eastAsia="Times New Roman"/>
          <w:color w:val="000000"/>
        </w:rPr>
        <w:t xml:space="preserve"> response</w:t>
      </w:r>
      <w:r w:rsidR="00736882" w:rsidRPr="007C039F">
        <w:rPr>
          <w:rFonts w:eastAsia="Times New Roman"/>
          <w:color w:val="000000"/>
        </w:rPr>
        <w:t>) at the level of spinal damage</w:t>
      </w:r>
      <w:r w:rsidR="00FA1E19" w:rsidRPr="007C039F">
        <w:rPr>
          <w:rFonts w:eastAsia="Times New Roman"/>
          <w:color w:val="000000"/>
        </w:rPr>
        <w:t xml:space="preserve">. </w:t>
      </w:r>
      <w:r w:rsidR="00736882" w:rsidRPr="007C039F">
        <w:rPr>
          <w:rFonts w:eastAsia="Times New Roman"/>
          <w:color w:val="000000"/>
        </w:rPr>
        <w:t>However, below the level of lesion the observed</w:t>
      </w:r>
      <w:r w:rsidR="0050226B" w:rsidRPr="007C039F">
        <w:rPr>
          <w:rFonts w:eastAsia="Times New Roman"/>
          <w:color w:val="000000"/>
        </w:rPr>
        <w:t xml:space="preserve"> increased reflex responses after </w:t>
      </w:r>
      <w:r w:rsidR="00736882" w:rsidRPr="007C039F">
        <w:rPr>
          <w:rFonts w:eastAsia="Times New Roman"/>
          <w:color w:val="000000"/>
        </w:rPr>
        <w:t>the sub-</w:t>
      </w:r>
      <w:r w:rsidR="0050226B" w:rsidRPr="007C039F">
        <w:rPr>
          <w:rFonts w:eastAsia="Times New Roman"/>
          <w:color w:val="000000"/>
        </w:rPr>
        <w:t>acute stage of SCI</w:t>
      </w:r>
      <w:r w:rsidR="00736882" w:rsidRPr="007C039F">
        <w:rPr>
          <w:rFonts w:eastAsia="Times New Roman"/>
          <w:color w:val="000000"/>
        </w:rPr>
        <w:t xml:space="preserve"> (after </w:t>
      </w:r>
      <w:r w:rsidR="00451DD4" w:rsidRPr="007C039F">
        <w:rPr>
          <w:rFonts w:eastAsia="Times New Roman"/>
          <w:color w:val="000000"/>
        </w:rPr>
        <w:t>resolution of</w:t>
      </w:r>
      <w:r w:rsidR="00736882" w:rsidRPr="007C039F">
        <w:rPr>
          <w:rFonts w:eastAsia="Times New Roman"/>
          <w:color w:val="000000"/>
        </w:rPr>
        <w:t xml:space="preserve"> spinal shock) indicate</w:t>
      </w:r>
      <w:r w:rsidR="0050178D" w:rsidRPr="007C039F">
        <w:rPr>
          <w:rFonts w:eastAsia="Times New Roman"/>
          <w:color w:val="000000"/>
        </w:rPr>
        <w:t>s</w:t>
      </w:r>
      <w:r w:rsidR="00736882" w:rsidRPr="007C039F">
        <w:rPr>
          <w:rFonts w:eastAsia="Times New Roman"/>
          <w:color w:val="000000"/>
        </w:rPr>
        <w:t xml:space="preserve"> changes in the excitability of the moto</w:t>
      </w:r>
      <w:r w:rsidR="00451DD4" w:rsidRPr="007C039F">
        <w:rPr>
          <w:rFonts w:eastAsia="Times New Roman"/>
          <w:color w:val="000000"/>
        </w:rPr>
        <w:t xml:space="preserve">r </w:t>
      </w:r>
      <w:r w:rsidR="00736882" w:rsidRPr="007C039F">
        <w:rPr>
          <w:rFonts w:eastAsia="Times New Roman"/>
          <w:color w:val="000000"/>
        </w:rPr>
        <w:t>neuron pool</w:t>
      </w:r>
      <w:r w:rsidR="0050226B" w:rsidRPr="007C039F">
        <w:rPr>
          <w:rFonts w:eastAsia="Times New Roman"/>
          <w:color w:val="000000"/>
        </w:rPr>
        <w:t xml:space="preserve">. </w:t>
      </w:r>
      <w:proofErr w:type="spellStart"/>
      <w:r w:rsidR="0050226B" w:rsidRPr="007C039F">
        <w:rPr>
          <w:rFonts w:eastAsia="Times New Roman"/>
          <w:color w:val="000000"/>
        </w:rPr>
        <w:t>Hyperreflexia</w:t>
      </w:r>
      <w:proofErr w:type="spellEnd"/>
      <w:r w:rsidR="0050226B" w:rsidRPr="007C039F">
        <w:rPr>
          <w:rFonts w:eastAsia="Times New Roman"/>
          <w:color w:val="000000"/>
        </w:rPr>
        <w:t xml:space="preserve"> often depends on the severity of </w:t>
      </w:r>
      <w:r w:rsidR="00B44EF5" w:rsidRPr="007C039F">
        <w:rPr>
          <w:rFonts w:eastAsia="Times New Roman"/>
          <w:color w:val="000000"/>
        </w:rPr>
        <w:t xml:space="preserve">CNS </w:t>
      </w:r>
      <w:r w:rsidR="0050226B" w:rsidRPr="007C039F">
        <w:rPr>
          <w:rFonts w:eastAsia="Times New Roman"/>
          <w:color w:val="000000"/>
        </w:rPr>
        <w:t xml:space="preserve">injury with </w:t>
      </w:r>
      <w:proofErr w:type="spellStart"/>
      <w:r w:rsidR="0050226B" w:rsidRPr="007C039F">
        <w:rPr>
          <w:rFonts w:eastAsia="Times New Roman"/>
          <w:color w:val="000000"/>
        </w:rPr>
        <w:t>hyper</w:t>
      </w:r>
      <w:r w:rsidR="00B44EF5" w:rsidRPr="007C039F">
        <w:rPr>
          <w:rFonts w:eastAsia="Times New Roman"/>
          <w:color w:val="000000"/>
        </w:rPr>
        <w:t>r</w:t>
      </w:r>
      <w:r w:rsidR="0050226B" w:rsidRPr="007C039F">
        <w:rPr>
          <w:rFonts w:eastAsia="Times New Roman"/>
          <w:color w:val="000000"/>
        </w:rPr>
        <w:t>eflexive</w:t>
      </w:r>
      <w:proofErr w:type="spellEnd"/>
      <w:r w:rsidR="0050226B" w:rsidRPr="007C039F">
        <w:rPr>
          <w:rFonts w:eastAsia="Times New Roman"/>
          <w:color w:val="000000"/>
        </w:rPr>
        <w:t xml:space="preserve"> responses being the least with either </w:t>
      </w:r>
      <w:r w:rsidR="00597212" w:rsidRPr="007C039F">
        <w:rPr>
          <w:rFonts w:eastAsia="Times New Roman"/>
          <w:color w:val="000000"/>
        </w:rPr>
        <w:t>mild</w:t>
      </w:r>
      <w:r w:rsidR="0050226B" w:rsidRPr="007C039F">
        <w:rPr>
          <w:rFonts w:eastAsia="Times New Roman"/>
          <w:color w:val="000000"/>
        </w:rPr>
        <w:t xml:space="preserve"> or most severe </w:t>
      </w:r>
      <w:r w:rsidR="00597212" w:rsidRPr="007C039F">
        <w:rPr>
          <w:rFonts w:eastAsia="Times New Roman"/>
          <w:color w:val="000000"/>
        </w:rPr>
        <w:t xml:space="preserve">types of </w:t>
      </w:r>
      <w:r w:rsidR="0050226B" w:rsidRPr="007C039F">
        <w:rPr>
          <w:rFonts w:eastAsia="Times New Roman"/>
          <w:color w:val="000000"/>
        </w:rPr>
        <w:t>SCI</w:t>
      </w:r>
      <w:r w:rsidR="004B753C" w:rsidRPr="007C039F">
        <w:rPr>
          <w:rFonts w:eastAsia="Times New Roman"/>
          <w:color w:val="000000"/>
        </w:rPr>
        <w:t xml:space="preserve"> and the strongest </w:t>
      </w:r>
      <w:r w:rsidR="00597212" w:rsidRPr="007C039F">
        <w:rPr>
          <w:rFonts w:eastAsia="Times New Roman"/>
          <w:color w:val="000000"/>
        </w:rPr>
        <w:t xml:space="preserve">with </w:t>
      </w:r>
      <w:r w:rsidR="004B753C" w:rsidRPr="007C039F">
        <w:rPr>
          <w:rFonts w:eastAsia="Times New Roman"/>
          <w:color w:val="000000"/>
        </w:rPr>
        <w:t>moderate levels of SCI severity</w:t>
      </w:r>
      <w:r w:rsidR="0050226B" w:rsidRPr="007C039F">
        <w:rPr>
          <w:rFonts w:eastAsia="Times New Roman"/>
          <w:color w:val="000000"/>
        </w:rPr>
        <w:t xml:space="preserve">. </w:t>
      </w:r>
      <w:proofErr w:type="spellStart"/>
      <w:r w:rsidR="00B44EF5" w:rsidRPr="007C039F">
        <w:rPr>
          <w:rFonts w:eastAsia="Times New Roman"/>
          <w:color w:val="000000"/>
        </w:rPr>
        <w:t>Hyperreflexia</w:t>
      </w:r>
      <w:proofErr w:type="spellEnd"/>
      <w:r w:rsidR="00B44EF5" w:rsidRPr="007C039F">
        <w:rPr>
          <w:rFonts w:eastAsia="Times New Roman"/>
          <w:color w:val="000000"/>
        </w:rPr>
        <w:t xml:space="preserve"> can </w:t>
      </w:r>
      <w:r w:rsidR="00736882" w:rsidRPr="007C039F">
        <w:rPr>
          <w:rFonts w:eastAsia="Times New Roman"/>
          <w:color w:val="000000"/>
        </w:rPr>
        <w:t xml:space="preserve">be associated with increased muscle tone (and eventually </w:t>
      </w:r>
      <w:r w:rsidR="00451DD4" w:rsidRPr="007C039F">
        <w:rPr>
          <w:rFonts w:eastAsia="Times New Roman"/>
          <w:color w:val="000000"/>
        </w:rPr>
        <w:t xml:space="preserve">lead to </w:t>
      </w:r>
      <w:r w:rsidR="00736882" w:rsidRPr="007C039F">
        <w:rPr>
          <w:rFonts w:eastAsia="Times New Roman"/>
          <w:color w:val="000000"/>
        </w:rPr>
        <w:t>stiffness of fibro-elastic properties of muscles-tendons-joint capsules)</w:t>
      </w:r>
      <w:r w:rsidR="00B44EF5" w:rsidRPr="007C039F">
        <w:rPr>
          <w:rFonts w:eastAsia="Times New Roman"/>
          <w:color w:val="000000"/>
        </w:rPr>
        <w:t xml:space="preserve"> in an individual and depe</w:t>
      </w:r>
      <w:r w:rsidR="00D93629" w:rsidRPr="007C039F">
        <w:rPr>
          <w:rFonts w:eastAsia="Times New Roman"/>
          <w:color w:val="000000"/>
        </w:rPr>
        <w:t>nding on the trial clinical</w:t>
      </w:r>
      <w:r w:rsidR="00B44EF5" w:rsidRPr="007C039F">
        <w:rPr>
          <w:rFonts w:eastAsia="Times New Roman"/>
          <w:color w:val="000000"/>
        </w:rPr>
        <w:t xml:space="preserve"> endpoint might be a criterion for exclusion from a study. </w:t>
      </w:r>
      <w:r w:rsidR="00D93629" w:rsidRPr="007C039F">
        <w:rPr>
          <w:rFonts w:eastAsia="Times New Roman"/>
          <w:color w:val="000000"/>
        </w:rPr>
        <w:t>Finally</w:t>
      </w:r>
      <w:r w:rsidR="0050226B" w:rsidRPr="007C039F">
        <w:rPr>
          <w:rFonts w:eastAsia="Times New Roman"/>
          <w:color w:val="000000"/>
        </w:rPr>
        <w:t xml:space="preserve">, </w:t>
      </w:r>
      <w:r w:rsidR="004B753C" w:rsidRPr="007C039F">
        <w:rPr>
          <w:rFonts w:eastAsia="Times New Roman"/>
          <w:color w:val="000000"/>
        </w:rPr>
        <w:t>tendon reflexes</w:t>
      </w:r>
      <w:r w:rsidR="0050226B" w:rsidRPr="007C039F">
        <w:rPr>
          <w:rFonts w:eastAsia="Times New Roman"/>
          <w:color w:val="000000"/>
        </w:rPr>
        <w:t xml:space="preserve"> can be </w:t>
      </w:r>
      <w:r w:rsidR="004B753C" w:rsidRPr="007C039F">
        <w:rPr>
          <w:rFonts w:eastAsia="Times New Roman"/>
          <w:color w:val="000000"/>
        </w:rPr>
        <w:t>absent (</w:t>
      </w:r>
      <w:proofErr w:type="spellStart"/>
      <w:r w:rsidR="00451DD4" w:rsidRPr="007C039F">
        <w:rPr>
          <w:rFonts w:eastAsia="Times New Roman"/>
          <w:color w:val="000000"/>
        </w:rPr>
        <w:t>areflexia</w:t>
      </w:r>
      <w:proofErr w:type="spellEnd"/>
      <w:r w:rsidR="004B753C" w:rsidRPr="007C039F">
        <w:rPr>
          <w:rFonts w:eastAsia="Times New Roman"/>
          <w:color w:val="000000"/>
        </w:rPr>
        <w:t>)</w:t>
      </w:r>
      <w:r w:rsidR="0050226B" w:rsidRPr="007C039F">
        <w:rPr>
          <w:rFonts w:eastAsia="Times New Roman"/>
          <w:color w:val="000000"/>
        </w:rPr>
        <w:t xml:space="preserve"> in </w:t>
      </w:r>
      <w:r w:rsidR="009D7BD2" w:rsidRPr="007C039F">
        <w:rPr>
          <w:rFonts w:eastAsia="Times New Roman"/>
          <w:color w:val="000000"/>
        </w:rPr>
        <w:t xml:space="preserve">severe </w:t>
      </w:r>
      <w:proofErr w:type="spellStart"/>
      <w:r w:rsidR="0050226B" w:rsidRPr="007C039F">
        <w:rPr>
          <w:rFonts w:eastAsia="Times New Roman"/>
          <w:color w:val="000000"/>
        </w:rPr>
        <w:t>sensorimotor</w:t>
      </w:r>
      <w:proofErr w:type="spellEnd"/>
      <w:r w:rsidR="0050226B" w:rsidRPr="007C039F">
        <w:rPr>
          <w:rFonts w:eastAsia="Times New Roman"/>
          <w:color w:val="000000"/>
        </w:rPr>
        <w:t xml:space="preserve"> complete SCI or </w:t>
      </w:r>
      <w:r w:rsidR="004B753C" w:rsidRPr="007C039F">
        <w:rPr>
          <w:rFonts w:eastAsia="Times New Roman"/>
          <w:color w:val="000000"/>
        </w:rPr>
        <w:t>during very acute stages of SCI (</w:t>
      </w:r>
      <w:r w:rsidR="00B44EF5" w:rsidRPr="007C039F">
        <w:rPr>
          <w:rFonts w:eastAsia="Times New Roman"/>
          <w:color w:val="000000"/>
        </w:rPr>
        <w:t xml:space="preserve">often referred to as </w:t>
      </w:r>
      <w:r w:rsidR="009D7BD2" w:rsidRPr="007C039F">
        <w:rPr>
          <w:rFonts w:eastAsia="Times New Roman"/>
          <w:color w:val="000000"/>
        </w:rPr>
        <w:t>“</w:t>
      </w:r>
      <w:r w:rsidR="0050226B" w:rsidRPr="007C039F">
        <w:rPr>
          <w:rFonts w:eastAsia="Times New Roman"/>
          <w:color w:val="000000"/>
        </w:rPr>
        <w:t>spinal shock</w:t>
      </w:r>
      <w:r w:rsidR="004B753C" w:rsidRPr="007C039F">
        <w:rPr>
          <w:rFonts w:eastAsia="Times New Roman"/>
          <w:color w:val="000000"/>
        </w:rPr>
        <w:t>"</w:t>
      </w:r>
      <w:r w:rsidR="0050226B" w:rsidRPr="007C039F">
        <w:rPr>
          <w:rFonts w:eastAsia="Times New Roman"/>
          <w:color w:val="000000"/>
        </w:rPr>
        <w:t>)</w:t>
      </w:r>
      <w:r w:rsidR="004B753C" w:rsidRPr="007C039F">
        <w:rPr>
          <w:rFonts w:eastAsia="Times New Roman"/>
          <w:color w:val="000000"/>
        </w:rPr>
        <w:t xml:space="preserve">. </w:t>
      </w:r>
    </w:p>
    <w:p w:rsidR="00A271BC" w:rsidRPr="007C039F" w:rsidRDefault="004B753C" w:rsidP="00A55E8F">
      <w:pPr>
        <w:rPr>
          <w:rFonts w:cs="Arial"/>
          <w:color w:val="000000"/>
        </w:rPr>
      </w:pPr>
      <w:r w:rsidRPr="007C039F">
        <w:rPr>
          <w:rFonts w:eastAsia="Times New Roman"/>
          <w:color w:val="000000"/>
        </w:rPr>
        <w:tab/>
      </w:r>
      <w:r w:rsidR="00FA1E19" w:rsidRPr="007C039F">
        <w:rPr>
          <w:rFonts w:eastAsia="Times New Roman"/>
          <w:color w:val="000000"/>
        </w:rPr>
        <w:t xml:space="preserve">Tendon </w:t>
      </w:r>
      <w:r w:rsidR="00D36595" w:rsidRPr="007C039F">
        <w:rPr>
          <w:rFonts w:eastAsia="Times New Roman"/>
          <w:color w:val="000000"/>
        </w:rPr>
        <w:t>reflexes that can be teste</w:t>
      </w:r>
      <w:r w:rsidRPr="007C039F">
        <w:rPr>
          <w:rFonts w:eastAsia="Times New Roman"/>
          <w:color w:val="000000"/>
        </w:rPr>
        <w:t xml:space="preserve">d, with the corresponding spinal </w:t>
      </w:r>
      <w:r w:rsidR="00D36595" w:rsidRPr="007C039F">
        <w:rPr>
          <w:rFonts w:eastAsia="Times New Roman"/>
          <w:color w:val="000000"/>
        </w:rPr>
        <w:t>cord segment</w:t>
      </w:r>
      <w:r w:rsidR="00FA1E19" w:rsidRPr="007C039F">
        <w:rPr>
          <w:rFonts w:eastAsia="Times New Roman"/>
          <w:color w:val="000000"/>
        </w:rPr>
        <w:t>, include</w:t>
      </w:r>
      <w:r w:rsidR="00D36595" w:rsidRPr="007C039F">
        <w:rPr>
          <w:rFonts w:eastAsia="Times New Roman"/>
          <w:color w:val="000000"/>
        </w:rPr>
        <w:t>: Pectoral – C4/5, Biceps – C5/6, Triceps – C7/8, Hip Adductors</w:t>
      </w:r>
      <w:r w:rsidR="00FA1E19" w:rsidRPr="007C039F">
        <w:rPr>
          <w:rFonts w:eastAsia="Times New Roman"/>
          <w:color w:val="000000"/>
        </w:rPr>
        <w:t xml:space="preserve"> (</w:t>
      </w:r>
      <w:proofErr w:type="spellStart"/>
      <w:r w:rsidR="00FA1E19" w:rsidRPr="007C039F">
        <w:rPr>
          <w:rFonts w:eastAsia="Times New Roman"/>
          <w:color w:val="000000"/>
        </w:rPr>
        <w:t>brevis</w:t>
      </w:r>
      <w:proofErr w:type="spellEnd"/>
      <w:r w:rsidR="00FA1E19" w:rsidRPr="007C039F">
        <w:rPr>
          <w:rFonts w:eastAsia="Times New Roman"/>
          <w:color w:val="000000"/>
        </w:rPr>
        <w:t xml:space="preserve">, </w:t>
      </w:r>
      <w:proofErr w:type="spellStart"/>
      <w:r w:rsidR="00FA1E19" w:rsidRPr="007C039F">
        <w:rPr>
          <w:rFonts w:eastAsia="Times New Roman"/>
          <w:color w:val="000000"/>
        </w:rPr>
        <w:t>longus</w:t>
      </w:r>
      <w:proofErr w:type="spellEnd"/>
      <w:r w:rsidR="00FA1E19" w:rsidRPr="007C039F">
        <w:rPr>
          <w:rFonts w:eastAsia="Times New Roman"/>
          <w:color w:val="000000"/>
        </w:rPr>
        <w:t xml:space="preserve"> and </w:t>
      </w:r>
      <w:proofErr w:type="spellStart"/>
      <w:r w:rsidR="00FA1E19" w:rsidRPr="007C039F">
        <w:rPr>
          <w:rFonts w:eastAsia="Times New Roman"/>
          <w:color w:val="000000"/>
        </w:rPr>
        <w:t>magnus</w:t>
      </w:r>
      <w:proofErr w:type="spellEnd"/>
      <w:r w:rsidR="00FA1E19" w:rsidRPr="007C039F">
        <w:rPr>
          <w:rFonts w:eastAsia="Times New Roman"/>
          <w:color w:val="000000"/>
        </w:rPr>
        <w:t>)</w:t>
      </w:r>
      <w:r w:rsidR="00D36595" w:rsidRPr="007C039F">
        <w:rPr>
          <w:rFonts w:eastAsia="Times New Roman"/>
          <w:color w:val="000000"/>
        </w:rPr>
        <w:t xml:space="preserve"> – L3/4, Quadriceps (patellar tendon) – L3/4, and Achilles – S1/2</w:t>
      </w:r>
      <w:r w:rsidR="00FA1E19" w:rsidRPr="007C039F">
        <w:rPr>
          <w:rFonts w:eastAsia="Times New Roman"/>
          <w:color w:val="000000"/>
        </w:rPr>
        <w:t>. The classical deep tendon reflex is the Quadriceps or patellar tendon reflex. Scoring of the reflexes is in categorical values</w:t>
      </w:r>
      <w:r w:rsidRPr="007C039F">
        <w:rPr>
          <w:rFonts w:eastAsia="Times New Roman"/>
          <w:color w:val="000000"/>
        </w:rPr>
        <w:t xml:space="preserve"> where</w:t>
      </w:r>
      <w:r w:rsidR="00FA1E19" w:rsidRPr="007C039F">
        <w:rPr>
          <w:rFonts w:eastAsia="Times New Roman"/>
          <w:color w:val="000000"/>
        </w:rPr>
        <w:t xml:space="preserve">: </w:t>
      </w:r>
      <w:r w:rsidRPr="007C039F">
        <w:rPr>
          <w:rFonts w:eastAsia="Times New Roman"/>
          <w:color w:val="000000"/>
        </w:rPr>
        <w:t>absent = 0</w:t>
      </w:r>
      <w:r w:rsidR="00FA1E19" w:rsidRPr="007C039F">
        <w:rPr>
          <w:rFonts w:eastAsia="Times New Roman"/>
          <w:color w:val="000000"/>
        </w:rPr>
        <w:t xml:space="preserve">, reduced </w:t>
      </w:r>
      <w:r w:rsidRPr="007C039F">
        <w:rPr>
          <w:rFonts w:eastAsia="Times New Roman"/>
          <w:color w:val="000000"/>
        </w:rPr>
        <w:t>= 1</w:t>
      </w:r>
      <w:r w:rsidR="00FA1E19" w:rsidRPr="007C039F">
        <w:rPr>
          <w:rFonts w:eastAsia="Times New Roman"/>
          <w:color w:val="000000"/>
        </w:rPr>
        <w:t>,</w:t>
      </w:r>
      <w:r w:rsidR="0050226B" w:rsidRPr="007C039F">
        <w:rPr>
          <w:rFonts w:eastAsia="Times New Roman"/>
          <w:color w:val="000000"/>
        </w:rPr>
        <w:t xml:space="preserve"> normal </w:t>
      </w:r>
      <w:r w:rsidRPr="007C039F">
        <w:rPr>
          <w:rFonts w:eastAsia="Times New Roman"/>
          <w:color w:val="000000"/>
        </w:rPr>
        <w:t xml:space="preserve">= 2, increased = 3, and </w:t>
      </w:r>
      <w:r w:rsidR="00FA1E19" w:rsidRPr="007C039F">
        <w:rPr>
          <w:rFonts w:eastAsia="Times New Roman"/>
          <w:color w:val="000000"/>
        </w:rPr>
        <w:t>elicitation of clonus</w:t>
      </w:r>
      <w:r w:rsidR="00DD23C9" w:rsidRPr="007C039F">
        <w:rPr>
          <w:rFonts w:eastAsia="Times New Roman"/>
          <w:color w:val="000000"/>
        </w:rPr>
        <w:t xml:space="preserve"> (a form of spasticity)</w:t>
      </w:r>
      <w:r w:rsidR="00FA1E19" w:rsidRPr="007C039F">
        <w:rPr>
          <w:rFonts w:eastAsia="Times New Roman"/>
          <w:color w:val="000000"/>
        </w:rPr>
        <w:t xml:space="preserve"> </w:t>
      </w:r>
      <w:r w:rsidRPr="007C039F">
        <w:rPr>
          <w:rFonts w:eastAsia="Times New Roman"/>
          <w:color w:val="000000"/>
        </w:rPr>
        <w:t>is sometimes scored as</w:t>
      </w:r>
      <w:r w:rsidR="0050226B" w:rsidRPr="007C039F">
        <w:rPr>
          <w:rFonts w:eastAsia="Times New Roman"/>
          <w:color w:val="000000"/>
        </w:rPr>
        <w:t xml:space="preserve"> "4"</w:t>
      </w:r>
      <w:r w:rsidRPr="007C039F">
        <w:rPr>
          <w:rFonts w:eastAsia="Times New Roman"/>
          <w:color w:val="000000"/>
        </w:rPr>
        <w:t>.</w:t>
      </w:r>
    </w:p>
    <w:p w:rsidR="00287E3F" w:rsidRPr="007C039F" w:rsidRDefault="00287E3F">
      <w:pPr>
        <w:rPr>
          <w:rFonts w:cs="Arial"/>
        </w:rPr>
      </w:pPr>
    </w:p>
    <w:p w:rsidR="005F5024" w:rsidRPr="007C039F" w:rsidRDefault="005F5024" w:rsidP="00DB4B4B">
      <w:pPr>
        <w:pStyle w:val="Heading3"/>
        <w:numPr>
          <w:ilvl w:val="0"/>
          <w:numId w:val="2"/>
        </w:numPr>
      </w:pPr>
      <w:r w:rsidRPr="007C039F">
        <w:t xml:space="preserve">Instrument: </w:t>
      </w:r>
    </w:p>
    <w:p w:rsidR="005F5024" w:rsidRPr="007C039F" w:rsidRDefault="00DC1075" w:rsidP="005F5024">
      <w:pPr>
        <w:rPr>
          <w:rFonts w:cs="Arial"/>
        </w:rPr>
      </w:pPr>
      <w:r w:rsidRPr="007C039F">
        <w:rPr>
          <w:rFonts w:cs="Arial"/>
        </w:rPr>
        <w:tab/>
        <w:t xml:space="preserve">Pathological Reflex Tests </w:t>
      </w:r>
    </w:p>
    <w:p w:rsidR="005F5024" w:rsidRPr="007C039F" w:rsidRDefault="005F5024" w:rsidP="00DB4B4B">
      <w:pPr>
        <w:pStyle w:val="Heading3"/>
        <w:rPr>
          <w:rFonts w:cs="Arial"/>
        </w:rPr>
      </w:pPr>
      <w:r w:rsidRPr="007C039F">
        <w:t>ICF Domain:</w:t>
      </w:r>
    </w:p>
    <w:p w:rsidR="005F5024" w:rsidRPr="007C039F" w:rsidRDefault="005F5024" w:rsidP="005F5024">
      <w:r w:rsidRPr="007C039F">
        <w:tab/>
        <w:t>Body structure or function</w:t>
      </w:r>
    </w:p>
    <w:p w:rsidR="005F5024" w:rsidRPr="007C039F" w:rsidRDefault="005F5024" w:rsidP="00DB4B4B">
      <w:pPr>
        <w:pStyle w:val="Heading3"/>
      </w:pPr>
      <w:r w:rsidRPr="007C039F">
        <w:t xml:space="preserve">Assessment Focus: </w:t>
      </w:r>
    </w:p>
    <w:p w:rsidR="005F5024" w:rsidRPr="007C039F" w:rsidRDefault="005F5024" w:rsidP="005F5024">
      <w:pPr>
        <w:rPr>
          <w:rFonts w:cs="Arial"/>
        </w:rPr>
      </w:pPr>
      <w:r w:rsidRPr="007C039F">
        <w:rPr>
          <w:rFonts w:cs="Arial"/>
        </w:rPr>
        <w:tab/>
      </w:r>
      <w:r w:rsidR="00A86AE6" w:rsidRPr="007C039F">
        <w:rPr>
          <w:rFonts w:cs="Arial"/>
        </w:rPr>
        <w:t xml:space="preserve">Presence </w:t>
      </w:r>
      <w:r w:rsidR="00597212" w:rsidRPr="007C039F">
        <w:rPr>
          <w:rFonts w:cs="Arial"/>
        </w:rPr>
        <w:t>of Ho</w:t>
      </w:r>
      <w:r w:rsidR="00107543" w:rsidRPr="007C039F">
        <w:rPr>
          <w:rFonts w:cs="Arial"/>
        </w:rPr>
        <w:t>ffman or Ba</w:t>
      </w:r>
      <w:r w:rsidR="00DC1075" w:rsidRPr="007C039F">
        <w:rPr>
          <w:rFonts w:cs="Arial"/>
        </w:rPr>
        <w:t>b</w:t>
      </w:r>
      <w:r w:rsidR="00107543" w:rsidRPr="007C039F">
        <w:rPr>
          <w:rFonts w:cs="Arial"/>
        </w:rPr>
        <w:t>inski sign</w:t>
      </w:r>
      <w:r w:rsidR="00597212" w:rsidRPr="007C039F">
        <w:rPr>
          <w:rFonts w:cs="Arial"/>
        </w:rPr>
        <w:t xml:space="preserve"> and absence</w:t>
      </w:r>
      <w:r w:rsidR="00A86AE6" w:rsidRPr="007C039F">
        <w:rPr>
          <w:rFonts w:cs="Arial"/>
        </w:rPr>
        <w:t xml:space="preserve"> of </w:t>
      </w:r>
      <w:proofErr w:type="spellStart"/>
      <w:r w:rsidR="002C3620" w:rsidRPr="007C039F">
        <w:rPr>
          <w:rFonts w:eastAsia="Times New Roman"/>
          <w:color w:val="000000"/>
        </w:rPr>
        <w:t>B</w:t>
      </w:r>
      <w:r w:rsidR="00597212" w:rsidRPr="007C039F">
        <w:rPr>
          <w:rFonts w:eastAsia="Times New Roman"/>
          <w:color w:val="000000"/>
        </w:rPr>
        <w:t>ulbocavernosus</w:t>
      </w:r>
      <w:proofErr w:type="spellEnd"/>
      <w:r w:rsidR="00597212" w:rsidRPr="007C039F">
        <w:rPr>
          <w:rFonts w:eastAsia="Times New Roman"/>
          <w:color w:val="000000"/>
        </w:rPr>
        <w:t xml:space="preserve"> reflex</w:t>
      </w:r>
    </w:p>
    <w:p w:rsidR="005F5024" w:rsidRPr="007C039F" w:rsidRDefault="005F5024" w:rsidP="00DB4B4B">
      <w:pPr>
        <w:pStyle w:val="Heading3"/>
      </w:pPr>
      <w:r w:rsidRPr="007C039F">
        <w:t xml:space="preserve">Recommended Use: </w:t>
      </w:r>
    </w:p>
    <w:p w:rsidR="005F5024" w:rsidRPr="007C039F" w:rsidRDefault="005F5024" w:rsidP="005F5024">
      <w:pPr>
        <w:rPr>
          <w:rFonts w:cs="Arial"/>
        </w:rPr>
      </w:pPr>
      <w:r w:rsidRPr="007C039F">
        <w:rPr>
          <w:rFonts w:cs="Arial"/>
        </w:rPr>
        <w:tab/>
        <w:t xml:space="preserve">EXPLORATORY assessment after SCI at any time after primary injury </w:t>
      </w:r>
    </w:p>
    <w:p w:rsidR="005F5024" w:rsidRPr="007C039F" w:rsidRDefault="005F5024" w:rsidP="00DB4B4B">
      <w:pPr>
        <w:pStyle w:val="Heading3"/>
      </w:pPr>
      <w:r w:rsidRPr="007C039F">
        <w:t>Psychometrics Properties:</w:t>
      </w:r>
    </w:p>
    <w:p w:rsidR="005F5024" w:rsidRPr="007C039F" w:rsidRDefault="00993276" w:rsidP="007566D5">
      <w:pPr>
        <w:ind w:left="720"/>
        <w:rPr>
          <w:rFonts w:cs="Arial"/>
          <w:u w:val="single"/>
        </w:rPr>
      </w:pPr>
      <w:r w:rsidRPr="007C039F">
        <w:t>Not</w:t>
      </w:r>
      <w:r w:rsidR="007566D5" w:rsidRPr="007C039F">
        <w:t xml:space="preserve"> extensively reported and when clinicians undertake these reflex test</w:t>
      </w:r>
      <w:r w:rsidR="006819E6" w:rsidRPr="007C039F">
        <w:t>s</w:t>
      </w:r>
      <w:r w:rsidR="007566D5" w:rsidRPr="007C039F">
        <w:t>, most have little difficulty in performing and accurately assessing these tests</w:t>
      </w:r>
    </w:p>
    <w:p w:rsidR="005F5024" w:rsidRPr="007C039F" w:rsidRDefault="005F5024" w:rsidP="00DB4B4B">
      <w:pPr>
        <w:pStyle w:val="Heading3"/>
      </w:pPr>
      <w:r w:rsidRPr="007C039F">
        <w:t xml:space="preserve">Comments: </w:t>
      </w:r>
    </w:p>
    <w:p w:rsidR="005F5024" w:rsidRPr="007C039F" w:rsidRDefault="00066269" w:rsidP="006C514D">
      <w:r w:rsidRPr="007C039F">
        <w:rPr>
          <w:rFonts w:cs="Arial"/>
        </w:rPr>
        <w:tab/>
        <w:t xml:space="preserve">The Hoffman sign is associated with upper extremity function. </w:t>
      </w:r>
      <w:r w:rsidR="0050178D" w:rsidRPr="007C039F">
        <w:rPr>
          <w:rFonts w:cs="Arial"/>
        </w:rPr>
        <w:t xml:space="preserve">The </w:t>
      </w:r>
      <w:r w:rsidR="004B2B79" w:rsidRPr="007C039F">
        <w:rPr>
          <w:rFonts w:cs="Arial"/>
        </w:rPr>
        <w:t xml:space="preserve">Hoffmann sign </w:t>
      </w:r>
      <w:r w:rsidR="0050178D" w:rsidRPr="007C039F">
        <w:rPr>
          <w:rFonts w:cs="Arial"/>
        </w:rPr>
        <w:t xml:space="preserve">is </w:t>
      </w:r>
      <w:r w:rsidR="004B2B79" w:rsidRPr="007C039F">
        <w:rPr>
          <w:rFonts w:cs="Arial"/>
        </w:rPr>
        <w:t xml:space="preserve">elicited by a downward flicking the nail of the middle finger. Any flexion of the </w:t>
      </w:r>
      <w:proofErr w:type="spellStart"/>
      <w:r w:rsidR="004B2B79" w:rsidRPr="007C039F">
        <w:rPr>
          <w:rFonts w:cs="Arial"/>
        </w:rPr>
        <w:t>ipsilateral</w:t>
      </w:r>
      <w:proofErr w:type="spellEnd"/>
      <w:r w:rsidR="004B2B79" w:rsidRPr="007C039F">
        <w:rPr>
          <w:rFonts w:cs="Arial"/>
        </w:rPr>
        <w:t xml:space="preserve"> thumb and/or index finger is considered pathological and indicative of possible </w:t>
      </w:r>
      <w:r w:rsidR="009D7BD2" w:rsidRPr="007C039F">
        <w:rPr>
          <w:rFonts w:cs="Arial"/>
        </w:rPr>
        <w:t xml:space="preserve">damage above the </w:t>
      </w:r>
      <w:r w:rsidR="004B2B79" w:rsidRPr="007C039F">
        <w:rPr>
          <w:rFonts w:cs="Arial"/>
        </w:rPr>
        <w:t xml:space="preserve">cervical cord. The Babinski sign </w:t>
      </w:r>
      <w:r w:rsidR="00C025E2" w:rsidRPr="007C039F">
        <w:rPr>
          <w:rFonts w:cs="Arial"/>
        </w:rPr>
        <w:t xml:space="preserve">(plantar reflex) </w:t>
      </w:r>
      <w:r w:rsidR="004B2B79" w:rsidRPr="007C039F">
        <w:rPr>
          <w:rFonts w:cs="Arial"/>
        </w:rPr>
        <w:t xml:space="preserve">is </w:t>
      </w:r>
      <w:r w:rsidR="00C025E2" w:rsidRPr="007C039F">
        <w:rPr>
          <w:rFonts w:cs="Arial"/>
        </w:rPr>
        <w:t xml:space="preserve">elicited by stroking the </w:t>
      </w:r>
      <w:r w:rsidR="0050178D" w:rsidRPr="007C039F">
        <w:rPr>
          <w:rFonts w:cs="Arial"/>
        </w:rPr>
        <w:t xml:space="preserve">lateral </w:t>
      </w:r>
      <w:r w:rsidR="00C025E2" w:rsidRPr="007C039F">
        <w:rPr>
          <w:rFonts w:cs="Arial"/>
        </w:rPr>
        <w:t xml:space="preserve">plantar surface </w:t>
      </w:r>
      <w:r w:rsidR="009D7BD2" w:rsidRPr="007C039F">
        <w:rPr>
          <w:rFonts w:cs="Arial"/>
        </w:rPr>
        <w:t xml:space="preserve">(L5 dermatome) </w:t>
      </w:r>
      <w:r w:rsidR="00C025E2" w:rsidRPr="007C039F">
        <w:rPr>
          <w:rFonts w:cs="Arial"/>
        </w:rPr>
        <w:t>of the foot with a blunt instrument and considered pathological if there is an upward deflection of the hallux (big toe)</w:t>
      </w:r>
      <w:r w:rsidR="00064409" w:rsidRPr="007C039F">
        <w:rPr>
          <w:rFonts w:cs="Arial"/>
        </w:rPr>
        <w:t xml:space="preserve"> and/or fanning of the toes</w:t>
      </w:r>
      <w:r w:rsidR="00C025E2" w:rsidRPr="007C039F">
        <w:rPr>
          <w:rFonts w:cs="Arial"/>
        </w:rPr>
        <w:t xml:space="preserve">. Both the Hoffman and Babinski signs </w:t>
      </w:r>
      <w:r w:rsidR="006C514D" w:rsidRPr="007C039F">
        <w:rPr>
          <w:rFonts w:cs="Arial"/>
        </w:rPr>
        <w:t xml:space="preserve">can be either unilateral or bilateral and </w:t>
      </w:r>
      <w:r w:rsidR="00C025E2" w:rsidRPr="007C039F">
        <w:rPr>
          <w:rFonts w:cs="Arial"/>
        </w:rPr>
        <w:t xml:space="preserve">thought to be </w:t>
      </w:r>
      <w:proofErr w:type="spellStart"/>
      <w:r w:rsidR="00064409" w:rsidRPr="007C039F">
        <w:rPr>
          <w:rFonts w:cs="Arial"/>
        </w:rPr>
        <w:t>suprasegmental</w:t>
      </w:r>
      <w:proofErr w:type="spellEnd"/>
      <w:r w:rsidR="00C025E2" w:rsidRPr="007C039F">
        <w:rPr>
          <w:rFonts w:cs="Arial"/>
        </w:rPr>
        <w:t xml:space="preserve"> </w:t>
      </w:r>
      <w:proofErr w:type="spellStart"/>
      <w:r w:rsidR="00C025E2" w:rsidRPr="007C039F">
        <w:rPr>
          <w:rFonts w:cs="Arial"/>
        </w:rPr>
        <w:t>corticospinal</w:t>
      </w:r>
      <w:proofErr w:type="spellEnd"/>
      <w:r w:rsidR="00C025E2" w:rsidRPr="007C039F">
        <w:rPr>
          <w:rFonts w:cs="Arial"/>
        </w:rPr>
        <w:t xml:space="preserve"> tract</w:t>
      </w:r>
      <w:r w:rsidR="00064409" w:rsidRPr="007C039F">
        <w:rPr>
          <w:rFonts w:cs="Arial"/>
        </w:rPr>
        <w:t xml:space="preserve"> dysfunction</w:t>
      </w:r>
      <w:r w:rsidR="00C025E2" w:rsidRPr="007C039F">
        <w:rPr>
          <w:rFonts w:cs="Arial"/>
        </w:rPr>
        <w:t xml:space="preserve">. </w:t>
      </w:r>
      <w:r w:rsidR="006C514D" w:rsidRPr="007C039F">
        <w:rPr>
          <w:rFonts w:cs="Arial"/>
        </w:rPr>
        <w:t xml:space="preserve">Thus a unilateral or bilateral presentation can provide some knowledge of the laterality and completeness of SCI. </w:t>
      </w:r>
      <w:r w:rsidR="006C514D" w:rsidRPr="007C039F">
        <w:t xml:space="preserve">Note: in the absence of other clinical findings, </w:t>
      </w:r>
      <w:r w:rsidR="0095284B" w:rsidRPr="007C039F">
        <w:t xml:space="preserve">it is of limited utility </w:t>
      </w:r>
      <w:r w:rsidR="006C514D" w:rsidRPr="007C039F">
        <w:t xml:space="preserve">and thus is listed as exploratory. </w:t>
      </w:r>
    </w:p>
    <w:p w:rsidR="005F5024" w:rsidRPr="002F2BA7" w:rsidRDefault="00B152F8">
      <w:pPr>
        <w:rPr>
          <w:u w:val="single"/>
        </w:rPr>
      </w:pPr>
      <w:r w:rsidRPr="007C039F">
        <w:rPr>
          <w:rFonts w:cs="Arial"/>
        </w:rPr>
        <w:tab/>
        <w:t>The</w:t>
      </w:r>
      <w:r w:rsidR="006C514D" w:rsidRPr="007C039F">
        <w:rPr>
          <w:rFonts w:cs="Arial"/>
        </w:rPr>
        <w:t xml:space="preserve"> </w:t>
      </w:r>
      <w:proofErr w:type="spellStart"/>
      <w:r w:rsidR="006C514D" w:rsidRPr="007C039F">
        <w:rPr>
          <w:rFonts w:cs="Arial"/>
        </w:rPr>
        <w:t>bulbocavernosus</w:t>
      </w:r>
      <w:proofErr w:type="spellEnd"/>
      <w:r w:rsidR="006C514D" w:rsidRPr="007C039F">
        <w:rPr>
          <w:rFonts w:cs="Arial"/>
        </w:rPr>
        <w:t xml:space="preserve"> reflex is a </w:t>
      </w:r>
      <w:r w:rsidRPr="007C039F">
        <w:rPr>
          <w:rFonts w:cs="Arial"/>
        </w:rPr>
        <w:t xml:space="preserve">normal reflex elicited by manipulation of the glans penis or </w:t>
      </w:r>
      <w:r w:rsidR="009D7BD2" w:rsidRPr="007C039F">
        <w:rPr>
          <w:rFonts w:cs="Arial"/>
        </w:rPr>
        <w:t xml:space="preserve">clitoris </w:t>
      </w:r>
      <w:r w:rsidRPr="007C039F">
        <w:rPr>
          <w:rFonts w:cs="Arial"/>
        </w:rPr>
        <w:t>(</w:t>
      </w:r>
      <w:r w:rsidR="009D7BD2" w:rsidRPr="007C039F">
        <w:rPr>
          <w:rFonts w:cs="Arial"/>
        </w:rPr>
        <w:t xml:space="preserve">or bladder neck afferents which can be activated by </w:t>
      </w:r>
      <w:r w:rsidRPr="007C039F">
        <w:rPr>
          <w:rFonts w:cs="Arial"/>
        </w:rPr>
        <w:t xml:space="preserve">gently pulling on an indwelling catheter) and monitoring a reflex contraction of the anal sphincter. </w:t>
      </w:r>
      <w:r w:rsidR="00F10248" w:rsidRPr="007C039F">
        <w:rPr>
          <w:rFonts w:cs="Arial"/>
        </w:rPr>
        <w:t>It involves t</w:t>
      </w:r>
      <w:r w:rsidR="0084466B" w:rsidRPr="007C039F">
        <w:rPr>
          <w:rFonts w:cs="Arial"/>
        </w:rPr>
        <w:t xml:space="preserve">he sacral cord segments (S2-S4). </w:t>
      </w:r>
      <w:r w:rsidRPr="007C039F">
        <w:rPr>
          <w:rFonts w:cs="Arial"/>
        </w:rPr>
        <w:t>The a</w:t>
      </w:r>
      <w:r w:rsidR="0084466B" w:rsidRPr="007C039F">
        <w:rPr>
          <w:rFonts w:cs="Arial"/>
        </w:rPr>
        <w:t>bsence of such a reflex is ofte</w:t>
      </w:r>
      <w:r w:rsidRPr="007C039F">
        <w:rPr>
          <w:rFonts w:cs="Arial"/>
        </w:rPr>
        <w:t xml:space="preserve">n indicative of general </w:t>
      </w:r>
      <w:r w:rsidR="0084466B" w:rsidRPr="007C039F">
        <w:rPr>
          <w:rFonts w:cs="Arial"/>
        </w:rPr>
        <w:t xml:space="preserve">spinal </w:t>
      </w:r>
      <w:proofErr w:type="spellStart"/>
      <w:r w:rsidRPr="007C039F">
        <w:rPr>
          <w:rFonts w:cs="Arial"/>
        </w:rPr>
        <w:t>hypo</w:t>
      </w:r>
      <w:r w:rsidR="0084466B" w:rsidRPr="007C039F">
        <w:rPr>
          <w:rFonts w:cs="Arial"/>
        </w:rPr>
        <w:t>ref</w:t>
      </w:r>
      <w:r w:rsidR="00DD23C9" w:rsidRPr="007C039F">
        <w:rPr>
          <w:rFonts w:cs="Arial"/>
        </w:rPr>
        <w:t>lexia</w:t>
      </w:r>
      <w:proofErr w:type="spellEnd"/>
      <w:r w:rsidR="00DD23C9" w:rsidRPr="007C039F">
        <w:rPr>
          <w:rFonts w:cs="Arial"/>
        </w:rPr>
        <w:t xml:space="preserve"> or </w:t>
      </w:r>
      <w:proofErr w:type="spellStart"/>
      <w:r w:rsidR="00DD23C9" w:rsidRPr="007C039F">
        <w:rPr>
          <w:rFonts w:cs="Arial"/>
        </w:rPr>
        <w:t>areflexia</w:t>
      </w:r>
      <w:proofErr w:type="spellEnd"/>
      <w:r w:rsidR="009D7BD2" w:rsidRPr="007C039F">
        <w:rPr>
          <w:rFonts w:cs="Arial"/>
        </w:rPr>
        <w:t xml:space="preserve"> due to injury at those sacral levels OR the presence of “spinal shock”</w:t>
      </w:r>
      <w:r w:rsidR="00F10248" w:rsidRPr="007C039F">
        <w:rPr>
          <w:rFonts w:cs="Arial"/>
        </w:rPr>
        <w:t>. After SCI</w:t>
      </w:r>
      <w:r w:rsidR="00064409" w:rsidRPr="007C039F">
        <w:rPr>
          <w:rFonts w:cs="Arial"/>
        </w:rPr>
        <w:t xml:space="preserve"> above the </w:t>
      </w:r>
      <w:proofErr w:type="spellStart"/>
      <w:r w:rsidR="00064409" w:rsidRPr="007C039F">
        <w:rPr>
          <w:rFonts w:cs="Arial"/>
        </w:rPr>
        <w:t>conus</w:t>
      </w:r>
      <w:proofErr w:type="spellEnd"/>
      <w:r w:rsidR="00064409" w:rsidRPr="007C039F">
        <w:rPr>
          <w:rFonts w:cs="Arial"/>
        </w:rPr>
        <w:t xml:space="preserve"> </w:t>
      </w:r>
      <w:proofErr w:type="spellStart"/>
      <w:r w:rsidR="00064409" w:rsidRPr="007C039F">
        <w:rPr>
          <w:rFonts w:cs="Arial"/>
        </w:rPr>
        <w:t>medullaris</w:t>
      </w:r>
      <w:proofErr w:type="spellEnd"/>
      <w:r w:rsidR="00F10248" w:rsidRPr="007C039F">
        <w:rPr>
          <w:rFonts w:cs="Arial"/>
        </w:rPr>
        <w:t xml:space="preserve">, the </w:t>
      </w:r>
      <w:proofErr w:type="spellStart"/>
      <w:r w:rsidR="00F10248" w:rsidRPr="007C039F">
        <w:rPr>
          <w:rFonts w:cs="Arial"/>
        </w:rPr>
        <w:t>bulbocavernosus</w:t>
      </w:r>
      <w:proofErr w:type="spellEnd"/>
      <w:r w:rsidR="00F10248" w:rsidRPr="007C039F">
        <w:rPr>
          <w:rFonts w:cs="Arial"/>
        </w:rPr>
        <w:t xml:space="preserve"> reflex </w:t>
      </w:r>
      <w:r w:rsidR="00064409" w:rsidRPr="007C039F">
        <w:rPr>
          <w:rFonts w:cs="Arial"/>
        </w:rPr>
        <w:t xml:space="preserve">is </w:t>
      </w:r>
      <w:r w:rsidR="00F10248" w:rsidRPr="007C039F">
        <w:rPr>
          <w:rFonts w:cs="Arial"/>
        </w:rPr>
        <w:t xml:space="preserve">usually </w:t>
      </w:r>
      <w:r w:rsidR="00064409" w:rsidRPr="007C039F">
        <w:rPr>
          <w:rFonts w:cs="Arial"/>
        </w:rPr>
        <w:t xml:space="preserve">initially absent but </w:t>
      </w:r>
      <w:r w:rsidR="00F10248" w:rsidRPr="007C039F">
        <w:rPr>
          <w:rFonts w:cs="Arial"/>
        </w:rPr>
        <w:t xml:space="preserve">re-emerges within a </w:t>
      </w:r>
      <w:r w:rsidR="0084466B" w:rsidRPr="007C039F">
        <w:rPr>
          <w:rFonts w:cs="Arial"/>
        </w:rPr>
        <w:t xml:space="preserve">few days and indicates the </w:t>
      </w:r>
      <w:r w:rsidR="009D7BD2" w:rsidRPr="007C039F">
        <w:rPr>
          <w:rFonts w:cs="Arial"/>
        </w:rPr>
        <w:t>earliest recovery</w:t>
      </w:r>
      <w:r w:rsidR="0095284B" w:rsidRPr="007C039F">
        <w:rPr>
          <w:rFonts w:cs="Arial"/>
        </w:rPr>
        <w:t xml:space="preserve"> of </w:t>
      </w:r>
      <w:r w:rsidR="00064409" w:rsidRPr="007C039F">
        <w:rPr>
          <w:rFonts w:cs="Arial"/>
        </w:rPr>
        <w:t xml:space="preserve">reflex </w:t>
      </w:r>
      <w:r w:rsidR="0095284B" w:rsidRPr="007C039F">
        <w:rPr>
          <w:rFonts w:cs="Arial"/>
        </w:rPr>
        <w:t>excitability within the spinal cord</w:t>
      </w:r>
      <w:r w:rsidR="0084466B" w:rsidRPr="007C039F">
        <w:rPr>
          <w:rFonts w:cs="Arial"/>
        </w:rPr>
        <w:t xml:space="preserve">. </w:t>
      </w:r>
      <w:r w:rsidR="00642B08" w:rsidRPr="002F2BA7">
        <w:rPr>
          <w:u w:val="single"/>
        </w:rPr>
        <w:t xml:space="preserve">Note: in the absence of other clinical findings, </w:t>
      </w:r>
      <w:r w:rsidR="0095284B" w:rsidRPr="002F2BA7">
        <w:rPr>
          <w:u w:val="single"/>
        </w:rPr>
        <w:t xml:space="preserve">it is of limited utility and thus is </w:t>
      </w:r>
      <w:r w:rsidR="00642B08" w:rsidRPr="002F2BA7">
        <w:rPr>
          <w:u w:val="single"/>
        </w:rPr>
        <w:t>listed as exploratory.</w:t>
      </w:r>
    </w:p>
    <w:p w:rsidR="002C3620" w:rsidRPr="007C039F" w:rsidRDefault="002C3620">
      <w:pPr>
        <w:rPr>
          <w:rFonts w:cs="Arial"/>
        </w:rPr>
      </w:pPr>
    </w:p>
    <w:p w:rsidR="00A271BC" w:rsidRPr="007C039F" w:rsidRDefault="00794582" w:rsidP="00DB4B4B">
      <w:pPr>
        <w:pStyle w:val="Heading2"/>
        <w:numPr>
          <w:ilvl w:val="0"/>
          <w:numId w:val="1"/>
        </w:numPr>
      </w:pPr>
      <w:r w:rsidRPr="007C039F">
        <w:t>Spasticity</w:t>
      </w:r>
    </w:p>
    <w:p w:rsidR="00A271BC" w:rsidRPr="007C039F" w:rsidRDefault="00474E14">
      <w:pPr>
        <w:rPr>
          <w:rFonts w:cs="Arial"/>
        </w:rPr>
      </w:pPr>
      <w:r w:rsidRPr="007C039F">
        <w:rPr>
          <w:rFonts w:cs="Arial"/>
        </w:rPr>
        <w:tab/>
      </w:r>
      <w:r w:rsidR="00070D92" w:rsidRPr="007C039F">
        <w:rPr>
          <w:rFonts w:cs="Arial"/>
        </w:rPr>
        <w:t>Spasticity is a common clinical term for the Upper Moto</w:t>
      </w:r>
      <w:r w:rsidR="00D47C9B" w:rsidRPr="007C039F">
        <w:rPr>
          <w:rFonts w:cs="Arial"/>
        </w:rPr>
        <w:t>r N</w:t>
      </w:r>
      <w:r w:rsidR="00070D92" w:rsidRPr="007C039F">
        <w:rPr>
          <w:rFonts w:cs="Arial"/>
        </w:rPr>
        <w:t xml:space="preserve">euron Syndrome which includes </w:t>
      </w:r>
      <w:proofErr w:type="spellStart"/>
      <w:r w:rsidR="00070D92" w:rsidRPr="007C039F">
        <w:rPr>
          <w:rFonts w:cs="Arial"/>
        </w:rPr>
        <w:t>hypereflexia</w:t>
      </w:r>
      <w:proofErr w:type="spellEnd"/>
      <w:r w:rsidR="00070D92" w:rsidRPr="007C039F">
        <w:rPr>
          <w:rFonts w:cs="Arial"/>
        </w:rPr>
        <w:t xml:space="preserve">, </w:t>
      </w:r>
      <w:proofErr w:type="spellStart"/>
      <w:r w:rsidR="00070D92" w:rsidRPr="007C039F">
        <w:rPr>
          <w:rFonts w:cs="Arial"/>
        </w:rPr>
        <w:t>hypertonia</w:t>
      </w:r>
      <w:proofErr w:type="spellEnd"/>
      <w:r w:rsidR="00070D92" w:rsidRPr="007C039F">
        <w:rPr>
          <w:rFonts w:cs="Arial"/>
        </w:rPr>
        <w:t xml:space="preserve">, spasms (flexor, extensor, </w:t>
      </w:r>
      <w:proofErr w:type="gramStart"/>
      <w:r w:rsidR="00070D92" w:rsidRPr="007C039F">
        <w:rPr>
          <w:rFonts w:cs="Arial"/>
        </w:rPr>
        <w:t>adductor</w:t>
      </w:r>
      <w:proofErr w:type="gramEnd"/>
      <w:r w:rsidR="00070D92" w:rsidRPr="007C039F">
        <w:rPr>
          <w:rFonts w:cs="Arial"/>
        </w:rPr>
        <w:t xml:space="preserve">), clonus, </w:t>
      </w:r>
      <w:r w:rsidR="00736882" w:rsidRPr="007C039F">
        <w:rPr>
          <w:rFonts w:cs="Arial"/>
        </w:rPr>
        <w:t>co-activations</w:t>
      </w:r>
      <w:r w:rsidR="00070D92" w:rsidRPr="007C039F">
        <w:rPr>
          <w:rFonts w:cs="Arial"/>
        </w:rPr>
        <w:t xml:space="preserve"> during movement, and path</w:t>
      </w:r>
      <w:r w:rsidR="00786314">
        <w:rPr>
          <w:rFonts w:cs="Arial"/>
        </w:rPr>
        <w:t xml:space="preserve">ological reflexes (see above). </w:t>
      </w:r>
      <w:r w:rsidR="00070D92" w:rsidRPr="007C039F">
        <w:rPr>
          <w:rFonts w:cs="Arial"/>
        </w:rPr>
        <w:t xml:space="preserve">Spasticity represents motor control generated by an altered balance between </w:t>
      </w:r>
      <w:proofErr w:type="spellStart"/>
      <w:r w:rsidR="00070D92" w:rsidRPr="007C039F">
        <w:rPr>
          <w:rFonts w:cs="Arial"/>
        </w:rPr>
        <w:t>supraspinal</w:t>
      </w:r>
      <w:proofErr w:type="spellEnd"/>
      <w:r w:rsidR="00070D92" w:rsidRPr="007C039F">
        <w:rPr>
          <w:rFonts w:cs="Arial"/>
        </w:rPr>
        <w:t xml:space="preserve"> and sensory afferent in</w:t>
      </w:r>
      <w:r w:rsidR="00786314">
        <w:rPr>
          <w:rFonts w:cs="Arial"/>
        </w:rPr>
        <w:t xml:space="preserve">put to spinal neural circuits. </w:t>
      </w:r>
      <w:r w:rsidR="00070D92" w:rsidRPr="007C039F">
        <w:rPr>
          <w:rFonts w:cs="Arial"/>
        </w:rPr>
        <w:t>Several clinical scales have been developed to characterize aspects of the UMN syndrome.</w:t>
      </w:r>
      <w:r w:rsidR="007C039F" w:rsidRPr="007C039F">
        <w:rPr>
          <w:rFonts w:cs="Arial"/>
        </w:rPr>
        <w:t xml:space="preserve"> </w:t>
      </w:r>
    </w:p>
    <w:p w:rsidR="00181B21" w:rsidRPr="007C039F" w:rsidRDefault="00181B21" w:rsidP="00A271BC">
      <w:pPr>
        <w:rPr>
          <w:rFonts w:cs="Arial"/>
        </w:rPr>
      </w:pPr>
    </w:p>
    <w:p w:rsidR="00097D36" w:rsidRPr="007C039F" w:rsidRDefault="00A271BC" w:rsidP="00DB4B4B">
      <w:pPr>
        <w:pStyle w:val="Heading3"/>
        <w:numPr>
          <w:ilvl w:val="0"/>
          <w:numId w:val="3"/>
        </w:numPr>
      </w:pPr>
      <w:r w:rsidRPr="007C039F">
        <w:t xml:space="preserve">Instrument: </w:t>
      </w:r>
    </w:p>
    <w:p w:rsidR="00A271BC" w:rsidRPr="007C039F" w:rsidRDefault="00097D36" w:rsidP="00A271BC">
      <w:pPr>
        <w:rPr>
          <w:rFonts w:cs="Arial"/>
        </w:rPr>
      </w:pPr>
      <w:r w:rsidRPr="007C039F">
        <w:rPr>
          <w:rFonts w:cs="Arial"/>
        </w:rPr>
        <w:tab/>
      </w:r>
      <w:r w:rsidR="00794582" w:rsidRPr="007C039F">
        <w:rPr>
          <w:rFonts w:cs="Arial"/>
        </w:rPr>
        <w:t xml:space="preserve">Modified Ashworth Scale </w:t>
      </w:r>
    </w:p>
    <w:p w:rsidR="00075E55" w:rsidRPr="007C039F" w:rsidRDefault="00075E55" w:rsidP="00DB4B4B">
      <w:pPr>
        <w:pStyle w:val="Heading3"/>
        <w:rPr>
          <w:rFonts w:cs="Arial"/>
        </w:rPr>
      </w:pPr>
      <w:r w:rsidRPr="007C039F">
        <w:t>ICF Domain:</w:t>
      </w:r>
    </w:p>
    <w:p w:rsidR="00075E55" w:rsidRPr="007C039F" w:rsidRDefault="00075E55" w:rsidP="00075E55">
      <w:r w:rsidRPr="007C039F">
        <w:tab/>
        <w:t>Body structure or function</w:t>
      </w:r>
    </w:p>
    <w:p w:rsidR="008867D4" w:rsidRPr="007C039F" w:rsidRDefault="00A271BC" w:rsidP="00DB4B4B">
      <w:pPr>
        <w:pStyle w:val="Heading3"/>
      </w:pPr>
      <w:r w:rsidRPr="007C039F">
        <w:t xml:space="preserve">Assessment Focus: </w:t>
      </w:r>
    </w:p>
    <w:p w:rsidR="00A271BC" w:rsidRPr="007C039F" w:rsidRDefault="008867D4" w:rsidP="00A271BC">
      <w:pPr>
        <w:rPr>
          <w:rFonts w:cs="Arial"/>
        </w:rPr>
      </w:pPr>
      <w:r w:rsidRPr="007C039F">
        <w:rPr>
          <w:rFonts w:cs="Arial"/>
        </w:rPr>
        <w:tab/>
      </w:r>
      <w:r w:rsidR="00075E55" w:rsidRPr="007C039F">
        <w:rPr>
          <w:rFonts w:cs="Arial"/>
        </w:rPr>
        <w:t xml:space="preserve">Examines muscle resistance </w:t>
      </w:r>
      <w:r w:rsidRPr="007C039F">
        <w:rPr>
          <w:rFonts w:cs="Arial"/>
        </w:rPr>
        <w:t xml:space="preserve">(tone) </w:t>
      </w:r>
      <w:r w:rsidR="00075E55" w:rsidRPr="007C039F">
        <w:rPr>
          <w:rFonts w:cs="Arial"/>
        </w:rPr>
        <w:t xml:space="preserve">to passive movement about a joint with varying degrees of </w:t>
      </w:r>
      <w:r w:rsidRPr="007C039F">
        <w:rPr>
          <w:rFonts w:cs="Arial"/>
        </w:rPr>
        <w:t xml:space="preserve">stretch </w:t>
      </w:r>
      <w:r w:rsidR="00075E55" w:rsidRPr="007C039F">
        <w:rPr>
          <w:rFonts w:cs="Arial"/>
        </w:rPr>
        <w:t>velocity</w:t>
      </w:r>
    </w:p>
    <w:p w:rsidR="00A271BC" w:rsidRPr="007C039F" w:rsidRDefault="00A271BC" w:rsidP="00DB4B4B">
      <w:pPr>
        <w:pStyle w:val="Heading3"/>
      </w:pPr>
      <w:r w:rsidRPr="007C039F">
        <w:t xml:space="preserve">Recommended Use: </w:t>
      </w:r>
    </w:p>
    <w:p w:rsidR="00A271BC" w:rsidRPr="007C039F" w:rsidRDefault="00A271BC" w:rsidP="00A271BC">
      <w:pPr>
        <w:rPr>
          <w:rFonts w:cs="Arial"/>
        </w:rPr>
      </w:pPr>
      <w:r w:rsidRPr="007C039F">
        <w:rPr>
          <w:rFonts w:cs="Arial"/>
        </w:rPr>
        <w:tab/>
      </w:r>
      <w:r w:rsidR="008867D4" w:rsidRPr="007C039F">
        <w:rPr>
          <w:rFonts w:cs="Arial"/>
        </w:rPr>
        <w:t xml:space="preserve">SUPPLEMENTAL assessment after SCI at any time after primary injury </w:t>
      </w:r>
    </w:p>
    <w:p w:rsidR="0050230E" w:rsidRPr="007C039F" w:rsidRDefault="0050230E" w:rsidP="00DB4B4B">
      <w:pPr>
        <w:pStyle w:val="Heading3"/>
      </w:pPr>
      <w:r w:rsidRPr="007C039F">
        <w:t>Psychometrics Properties:</w:t>
      </w:r>
    </w:p>
    <w:p w:rsidR="0050230E" w:rsidRPr="007C039F" w:rsidRDefault="008867D4" w:rsidP="00A271BC">
      <w:pPr>
        <w:rPr>
          <w:rFonts w:cs="Arial"/>
        </w:rPr>
      </w:pPr>
      <w:r w:rsidRPr="007C039F">
        <w:rPr>
          <w:rFonts w:cs="Arial"/>
        </w:rPr>
        <w:lastRenderedPageBreak/>
        <w:tab/>
      </w:r>
      <w:hyperlink r:id="rId13" w:history="1">
        <w:r w:rsidR="007C039F" w:rsidRPr="007C039F">
          <w:rPr>
            <w:rStyle w:val="Hyperlink"/>
            <w:rFonts w:cs="Arial"/>
          </w:rPr>
          <w:t xml:space="preserve">Modified Ashworth </w:t>
        </w:r>
        <w:r w:rsidR="007C039F" w:rsidRPr="007C039F">
          <w:rPr>
            <w:rStyle w:val="Hyperlink"/>
            <w:rFonts w:cs="Arial"/>
          </w:rPr>
          <w:t>Scale Link</w:t>
        </w:r>
      </w:hyperlink>
    </w:p>
    <w:p w:rsidR="007652CF" w:rsidRPr="007C039F" w:rsidRDefault="007652CF" w:rsidP="00A271BC">
      <w:pPr>
        <w:rPr>
          <w:rFonts w:cs="Arial"/>
          <w:u w:val="single"/>
        </w:rPr>
      </w:pPr>
    </w:p>
    <w:p w:rsidR="00A271BC" w:rsidRPr="007C039F" w:rsidRDefault="00A271BC" w:rsidP="00DB4B4B">
      <w:pPr>
        <w:pStyle w:val="Heading3"/>
      </w:pPr>
      <w:r w:rsidRPr="007C039F">
        <w:t xml:space="preserve">Comments: </w:t>
      </w:r>
    </w:p>
    <w:p w:rsidR="00A271BC" w:rsidRPr="007C039F" w:rsidRDefault="008867D4" w:rsidP="008867D4">
      <w:pPr>
        <w:tabs>
          <w:tab w:val="left" w:pos="933"/>
        </w:tabs>
        <w:rPr>
          <w:rFonts w:cs="Arial"/>
          <w:color w:val="000000"/>
        </w:rPr>
      </w:pPr>
      <w:r w:rsidRPr="007C039F">
        <w:rPr>
          <w:rFonts w:cs="Arial"/>
          <w:color w:val="000000"/>
        </w:rPr>
        <w:tab/>
        <w:t xml:space="preserve">The Modified Ashworth Scale is the most widely used measure of the </w:t>
      </w:r>
      <w:proofErr w:type="spellStart"/>
      <w:r w:rsidRPr="007C039F">
        <w:rPr>
          <w:rFonts w:cs="Arial"/>
          <w:color w:val="000000"/>
        </w:rPr>
        <w:t>hyperreflexia</w:t>
      </w:r>
      <w:proofErr w:type="spellEnd"/>
      <w:r w:rsidRPr="007C039F">
        <w:rPr>
          <w:rFonts w:cs="Arial"/>
          <w:color w:val="000000"/>
        </w:rPr>
        <w:t xml:space="preserve"> of "spasticity". As such, it is likely to be used as an outcome measure primarily in studies that are intended di</w:t>
      </w:r>
      <w:r w:rsidR="00436AC8" w:rsidRPr="007C039F">
        <w:rPr>
          <w:rFonts w:cs="Arial"/>
          <w:color w:val="000000"/>
        </w:rPr>
        <w:t xml:space="preserve">rectly to address muscle tone. </w:t>
      </w:r>
      <w:r w:rsidRPr="007C039F">
        <w:rPr>
          <w:rFonts w:cs="Arial"/>
          <w:color w:val="000000"/>
        </w:rPr>
        <w:t>The Modified Ashworth is relatively simple to perform and does not require special equipment or extensive training. It measures only one aspect of spasticity, and can be markedly affect</w:t>
      </w:r>
      <w:r w:rsidR="00436AC8" w:rsidRPr="007C039F">
        <w:rPr>
          <w:rFonts w:cs="Arial"/>
          <w:color w:val="000000"/>
        </w:rPr>
        <w:t>ed by the clinical setting</w:t>
      </w:r>
      <w:r w:rsidR="00741248" w:rsidRPr="007C039F">
        <w:rPr>
          <w:rFonts w:cs="Arial"/>
          <w:color w:val="000000"/>
        </w:rPr>
        <w:t xml:space="preserve">, the positioning of the subject, timing of the examination with reference to </w:t>
      </w:r>
      <w:proofErr w:type="spellStart"/>
      <w:r w:rsidR="00741248" w:rsidRPr="007C039F">
        <w:rPr>
          <w:rFonts w:cs="Arial"/>
          <w:color w:val="000000"/>
        </w:rPr>
        <w:t>antispasticity</w:t>
      </w:r>
      <w:proofErr w:type="spellEnd"/>
      <w:r w:rsidR="00741248" w:rsidRPr="007C039F">
        <w:rPr>
          <w:rFonts w:cs="Arial"/>
          <w:color w:val="000000"/>
        </w:rPr>
        <w:t xml:space="preserve"> medication dosing and other variables that might influence afferent sensory input to the spinal cord</w:t>
      </w:r>
      <w:r w:rsidRPr="007C039F">
        <w:rPr>
          <w:rFonts w:cs="Arial"/>
          <w:color w:val="000000"/>
        </w:rPr>
        <w:t xml:space="preserve">. </w:t>
      </w:r>
      <w:r w:rsidR="000409AB" w:rsidRPr="007C039F">
        <w:rPr>
          <w:rFonts w:cs="Arial"/>
        </w:rPr>
        <w:t xml:space="preserve">The </w:t>
      </w:r>
      <w:r w:rsidR="00741248" w:rsidRPr="007C039F">
        <w:rPr>
          <w:rFonts w:cs="Arial"/>
        </w:rPr>
        <w:t xml:space="preserve">use of this </w:t>
      </w:r>
      <w:r w:rsidR="006E6B63" w:rsidRPr="007C039F">
        <w:rPr>
          <w:rFonts w:cs="Arial"/>
        </w:rPr>
        <w:t xml:space="preserve">clinical </w:t>
      </w:r>
      <w:r w:rsidR="00741248" w:rsidRPr="007C039F">
        <w:rPr>
          <w:rFonts w:cs="Arial"/>
        </w:rPr>
        <w:t xml:space="preserve">scale </w:t>
      </w:r>
      <w:r w:rsidR="000409AB" w:rsidRPr="007C039F">
        <w:rPr>
          <w:rFonts w:cs="Arial"/>
        </w:rPr>
        <w:t xml:space="preserve">is </w:t>
      </w:r>
      <w:r w:rsidR="00741248" w:rsidRPr="007C039F">
        <w:rPr>
          <w:rFonts w:cs="Arial"/>
        </w:rPr>
        <w:t xml:space="preserve">thus </w:t>
      </w:r>
      <w:r w:rsidR="000409AB" w:rsidRPr="007C039F">
        <w:rPr>
          <w:rFonts w:cs="Arial"/>
        </w:rPr>
        <w:t xml:space="preserve">limited by the episodic, complex and variable nature of the condition, which </w:t>
      </w:r>
      <w:r w:rsidR="00741248" w:rsidRPr="007C039F">
        <w:rPr>
          <w:rFonts w:cs="Arial"/>
        </w:rPr>
        <w:t xml:space="preserve">limits its ability to objectively and reliably measure </w:t>
      </w:r>
      <w:r w:rsidR="006E6B63" w:rsidRPr="007C039F">
        <w:rPr>
          <w:rFonts w:cs="Arial"/>
        </w:rPr>
        <w:t xml:space="preserve">the </w:t>
      </w:r>
      <w:r w:rsidR="000409AB" w:rsidRPr="007C039F">
        <w:rPr>
          <w:rFonts w:cs="Arial"/>
        </w:rPr>
        <w:t xml:space="preserve">'real world' </w:t>
      </w:r>
      <w:r w:rsidR="006E6B63" w:rsidRPr="007C039F">
        <w:rPr>
          <w:rFonts w:cs="Arial"/>
        </w:rPr>
        <w:t>spasticity phenomenon</w:t>
      </w:r>
      <w:r w:rsidR="000409AB" w:rsidRPr="007C039F">
        <w:rPr>
          <w:rFonts w:cs="Arial"/>
        </w:rPr>
        <w:t xml:space="preserve">. </w:t>
      </w:r>
      <w:r w:rsidR="006E6B63" w:rsidRPr="007C039F">
        <w:rPr>
          <w:rFonts w:cs="Arial"/>
          <w:color w:val="000000"/>
        </w:rPr>
        <w:t xml:space="preserve">Nonetheless, the </w:t>
      </w:r>
      <w:r w:rsidRPr="007C039F">
        <w:rPr>
          <w:rFonts w:cs="Arial"/>
          <w:color w:val="000000"/>
        </w:rPr>
        <w:t>test has been used successfully a</w:t>
      </w:r>
      <w:r w:rsidR="00436AC8" w:rsidRPr="007C039F">
        <w:rPr>
          <w:rFonts w:cs="Arial"/>
          <w:color w:val="000000"/>
        </w:rPr>
        <w:t xml:space="preserve">s a clinical </w:t>
      </w:r>
      <w:r w:rsidRPr="007C039F">
        <w:rPr>
          <w:rFonts w:cs="Arial"/>
          <w:color w:val="000000"/>
        </w:rPr>
        <w:t>endpoint in registration trials of anti-spasticity drugs (</w:t>
      </w:r>
      <w:proofErr w:type="spellStart"/>
      <w:r w:rsidR="00D47C9B" w:rsidRPr="007C039F">
        <w:rPr>
          <w:rFonts w:cs="Arial"/>
          <w:color w:val="000000"/>
        </w:rPr>
        <w:t>t</w:t>
      </w:r>
      <w:r w:rsidRPr="007C039F">
        <w:rPr>
          <w:rFonts w:cs="Arial"/>
          <w:color w:val="000000"/>
        </w:rPr>
        <w:t>izanidine</w:t>
      </w:r>
      <w:proofErr w:type="spellEnd"/>
      <w:r w:rsidR="0027141E" w:rsidRPr="007C039F">
        <w:rPr>
          <w:rFonts w:cs="Arial"/>
          <w:color w:val="000000"/>
        </w:rPr>
        <w:t xml:space="preserve">, </w:t>
      </w:r>
      <w:proofErr w:type="spellStart"/>
      <w:r w:rsidR="00D47C9B" w:rsidRPr="007C039F">
        <w:rPr>
          <w:rFonts w:cs="Arial"/>
          <w:color w:val="000000"/>
        </w:rPr>
        <w:t>i</w:t>
      </w:r>
      <w:r w:rsidR="0027141E" w:rsidRPr="007C039F">
        <w:rPr>
          <w:rFonts w:cs="Arial"/>
          <w:color w:val="000000"/>
        </w:rPr>
        <w:t>ntrathecal</w:t>
      </w:r>
      <w:proofErr w:type="spellEnd"/>
      <w:r w:rsidR="0027141E" w:rsidRPr="007C039F">
        <w:rPr>
          <w:rFonts w:cs="Arial"/>
          <w:color w:val="000000"/>
        </w:rPr>
        <w:t xml:space="preserve"> </w:t>
      </w:r>
      <w:proofErr w:type="spellStart"/>
      <w:r w:rsidR="0027141E" w:rsidRPr="007C039F">
        <w:rPr>
          <w:rFonts w:cs="Arial"/>
          <w:color w:val="000000"/>
        </w:rPr>
        <w:t>baclofen</w:t>
      </w:r>
      <w:proofErr w:type="spellEnd"/>
      <w:r w:rsidRPr="007C039F">
        <w:rPr>
          <w:rFonts w:cs="Arial"/>
          <w:color w:val="000000"/>
        </w:rPr>
        <w:t xml:space="preserve">, </w:t>
      </w:r>
      <w:proofErr w:type="spellStart"/>
      <w:r w:rsidR="00D47C9B" w:rsidRPr="007C039F">
        <w:rPr>
          <w:rFonts w:cs="Arial"/>
          <w:color w:val="000000"/>
        </w:rPr>
        <w:t>nabiximols</w:t>
      </w:r>
      <w:proofErr w:type="spellEnd"/>
      <w:r w:rsidRPr="007C039F">
        <w:rPr>
          <w:rFonts w:cs="Arial"/>
          <w:color w:val="000000"/>
        </w:rPr>
        <w:t>)</w:t>
      </w:r>
      <w:r w:rsidR="006E6B63" w:rsidRPr="007C039F">
        <w:rPr>
          <w:rFonts w:cs="Arial"/>
          <w:color w:val="000000"/>
        </w:rPr>
        <w:t>, hence its recommendation as a Supplemental assessment</w:t>
      </w:r>
      <w:r w:rsidRPr="007C039F">
        <w:rPr>
          <w:rFonts w:cs="Arial"/>
          <w:color w:val="000000"/>
        </w:rPr>
        <w:t>.</w:t>
      </w:r>
    </w:p>
    <w:p w:rsidR="00436AC8" w:rsidRPr="007C039F" w:rsidRDefault="00436AC8" w:rsidP="00DB4B4B">
      <w:pPr>
        <w:pStyle w:val="Heading3"/>
        <w:numPr>
          <w:ilvl w:val="0"/>
          <w:numId w:val="3"/>
        </w:numPr>
      </w:pPr>
      <w:r w:rsidRPr="007C039F">
        <w:t xml:space="preserve">Instrument: </w:t>
      </w:r>
    </w:p>
    <w:p w:rsidR="00436AC8" w:rsidRPr="007C039F" w:rsidRDefault="00436AC8" w:rsidP="00436AC8">
      <w:pPr>
        <w:rPr>
          <w:rFonts w:cs="Arial"/>
        </w:rPr>
      </w:pPr>
      <w:r w:rsidRPr="007C039F">
        <w:rPr>
          <w:rFonts w:cs="Arial"/>
        </w:rPr>
        <w:tab/>
        <w:t xml:space="preserve">Tardieu Scale </w:t>
      </w:r>
    </w:p>
    <w:p w:rsidR="00436AC8" w:rsidRPr="007C039F" w:rsidRDefault="00436AC8" w:rsidP="00DB4B4B">
      <w:pPr>
        <w:pStyle w:val="Heading3"/>
        <w:rPr>
          <w:rFonts w:cs="Arial"/>
        </w:rPr>
      </w:pPr>
      <w:r w:rsidRPr="007C039F">
        <w:t>ICF Domain:</w:t>
      </w:r>
    </w:p>
    <w:p w:rsidR="00436AC8" w:rsidRPr="007C039F" w:rsidRDefault="00436AC8" w:rsidP="00436AC8">
      <w:r w:rsidRPr="007C039F">
        <w:tab/>
        <w:t>Body structure or function</w:t>
      </w:r>
    </w:p>
    <w:p w:rsidR="00436AC8" w:rsidRPr="007C039F" w:rsidRDefault="00436AC8" w:rsidP="00DB4B4B">
      <w:pPr>
        <w:pStyle w:val="Heading3"/>
      </w:pPr>
      <w:r w:rsidRPr="007C039F">
        <w:t xml:space="preserve">Assessment Focus: </w:t>
      </w:r>
    </w:p>
    <w:p w:rsidR="00436AC8" w:rsidRPr="007C039F" w:rsidRDefault="00436AC8" w:rsidP="00436AC8">
      <w:pPr>
        <w:rPr>
          <w:rFonts w:cs="Arial"/>
        </w:rPr>
      </w:pPr>
      <w:r w:rsidRPr="007C039F">
        <w:rPr>
          <w:rFonts w:cs="Arial"/>
        </w:rPr>
        <w:tab/>
        <w:t xml:space="preserve">A more elaborate examination of muscle resistance (tone) and </w:t>
      </w:r>
      <w:proofErr w:type="spellStart"/>
      <w:r w:rsidRPr="007C039F">
        <w:rPr>
          <w:rFonts w:cs="Arial"/>
        </w:rPr>
        <w:t>hyperreflexia</w:t>
      </w:r>
      <w:proofErr w:type="spellEnd"/>
      <w:r w:rsidRPr="007C039F">
        <w:rPr>
          <w:rFonts w:cs="Arial"/>
        </w:rPr>
        <w:t xml:space="preserve"> than </w:t>
      </w:r>
      <w:r w:rsidRPr="007C039F">
        <w:rPr>
          <w:rFonts w:cs="Arial"/>
        </w:rPr>
        <w:tab/>
        <w:t xml:space="preserve">Modified Ashworth </w:t>
      </w:r>
    </w:p>
    <w:p w:rsidR="00436AC8" w:rsidRPr="007C039F" w:rsidRDefault="00436AC8" w:rsidP="00DB4B4B">
      <w:pPr>
        <w:pStyle w:val="Heading3"/>
      </w:pPr>
      <w:r w:rsidRPr="007C039F">
        <w:t xml:space="preserve">Recommended Use: </w:t>
      </w:r>
    </w:p>
    <w:p w:rsidR="00436AC8" w:rsidRPr="007C039F" w:rsidRDefault="00436AC8" w:rsidP="00436AC8">
      <w:pPr>
        <w:rPr>
          <w:rFonts w:cs="Arial"/>
        </w:rPr>
      </w:pPr>
      <w:r w:rsidRPr="007C039F">
        <w:rPr>
          <w:rFonts w:cs="Arial"/>
        </w:rPr>
        <w:tab/>
        <w:t xml:space="preserve">EXPLORATORY assessment after SCI at any time after primary injury </w:t>
      </w:r>
    </w:p>
    <w:p w:rsidR="00436AC8" w:rsidRPr="007C039F" w:rsidRDefault="00436AC8" w:rsidP="00DB4B4B">
      <w:pPr>
        <w:pStyle w:val="Heading3"/>
      </w:pPr>
      <w:r w:rsidRPr="007C039F">
        <w:t>Psychometrics Properties:</w:t>
      </w:r>
    </w:p>
    <w:p w:rsidR="00436AC8" w:rsidRPr="007C039F" w:rsidRDefault="00436AC8" w:rsidP="00436AC8">
      <w:pPr>
        <w:rPr>
          <w:rFonts w:cs="Arial"/>
        </w:rPr>
      </w:pPr>
      <w:r w:rsidRPr="007C039F">
        <w:rPr>
          <w:rFonts w:cs="Arial"/>
        </w:rPr>
        <w:tab/>
      </w:r>
      <w:proofErr w:type="gramStart"/>
      <w:r w:rsidR="0024168C" w:rsidRPr="007C039F">
        <w:rPr>
          <w:rFonts w:cs="Arial"/>
        </w:rPr>
        <w:t>no</w:t>
      </w:r>
      <w:proofErr w:type="gramEnd"/>
      <w:r w:rsidR="0024168C" w:rsidRPr="007C039F">
        <w:rPr>
          <w:rFonts w:cs="Arial"/>
        </w:rPr>
        <w:t xml:space="preserve"> specific data for SCI, but data is available for stroke, cerebral palsy and traumatic brain injury (TBI)</w:t>
      </w:r>
    </w:p>
    <w:p w:rsidR="00436AC8" w:rsidRPr="007C039F" w:rsidRDefault="00436AC8" w:rsidP="00DB4B4B">
      <w:pPr>
        <w:pStyle w:val="Heading3"/>
      </w:pPr>
      <w:r w:rsidRPr="007C039F">
        <w:t xml:space="preserve">Comments: </w:t>
      </w:r>
    </w:p>
    <w:p w:rsidR="00436AC8" w:rsidRPr="007C039F" w:rsidRDefault="007652CF" w:rsidP="008867D4">
      <w:pPr>
        <w:tabs>
          <w:tab w:val="left" w:pos="933"/>
        </w:tabs>
        <w:rPr>
          <w:rFonts w:cs="Arial"/>
          <w:color w:val="000000"/>
        </w:rPr>
      </w:pPr>
      <w:r w:rsidRPr="007C039F">
        <w:rPr>
          <w:rFonts w:cs="Arial"/>
          <w:color w:val="000000"/>
        </w:rPr>
        <w:tab/>
        <w:t xml:space="preserve">The Tardieu Scale involves a more elaborate examination of </w:t>
      </w:r>
      <w:proofErr w:type="spellStart"/>
      <w:r w:rsidRPr="007C039F">
        <w:rPr>
          <w:rFonts w:cs="Arial"/>
          <w:color w:val="000000"/>
        </w:rPr>
        <w:t>hyperreflexia</w:t>
      </w:r>
      <w:proofErr w:type="spellEnd"/>
      <w:r w:rsidRPr="007C039F">
        <w:rPr>
          <w:rFonts w:cs="Arial"/>
          <w:color w:val="000000"/>
        </w:rPr>
        <w:t xml:space="preserve"> than any of the other test, employing three different speeds of movement, and </w:t>
      </w:r>
      <w:r w:rsidR="00786314">
        <w:rPr>
          <w:rFonts w:cs="Arial"/>
          <w:color w:val="000000"/>
        </w:rPr>
        <w:t xml:space="preserve">also measures range of motion. </w:t>
      </w:r>
      <w:r w:rsidRPr="007C039F">
        <w:rPr>
          <w:rFonts w:cs="Arial"/>
          <w:color w:val="000000"/>
        </w:rPr>
        <w:t>Hence it requires more training, more time to administer, and the use of a goniometer. The analysis of the outcome is potentially quite complex, given the multi-dimensional nature of the measurement. It has been explored more widely in other co</w:t>
      </w:r>
      <w:r w:rsidR="0024168C" w:rsidRPr="007C039F">
        <w:rPr>
          <w:rFonts w:cs="Arial"/>
          <w:color w:val="000000"/>
        </w:rPr>
        <w:t>nditions, such as stroke</w:t>
      </w:r>
      <w:r w:rsidR="006C4C75" w:rsidRPr="007C039F">
        <w:rPr>
          <w:rFonts w:cs="Arial"/>
          <w:color w:val="000000"/>
        </w:rPr>
        <w:t>,</w:t>
      </w:r>
      <w:r w:rsidR="0024168C" w:rsidRPr="007C039F">
        <w:rPr>
          <w:rFonts w:cs="Arial"/>
          <w:color w:val="000000"/>
        </w:rPr>
        <w:t xml:space="preserve"> traumatic brain injury</w:t>
      </w:r>
      <w:r w:rsidRPr="007C039F">
        <w:rPr>
          <w:rFonts w:cs="Arial"/>
          <w:color w:val="000000"/>
        </w:rPr>
        <w:t xml:space="preserve"> and </w:t>
      </w:r>
      <w:r w:rsidR="006C4C75" w:rsidRPr="007C039F">
        <w:rPr>
          <w:rFonts w:cs="Arial"/>
          <w:color w:val="000000"/>
        </w:rPr>
        <w:t>cerebral palsy. T</w:t>
      </w:r>
      <w:r w:rsidRPr="007C039F">
        <w:rPr>
          <w:rFonts w:cs="Arial"/>
          <w:color w:val="000000"/>
        </w:rPr>
        <w:t xml:space="preserve">here is relatively little experience in SCI studies. As a more complete measure of the phenomenon of spasticity it may be scientifically useful, though perhaps more detailed than is really necessary or appropriate in a clinical trial for an anti-spasticity medication. Like the simpler </w:t>
      </w:r>
      <w:r w:rsidR="00A97A9A" w:rsidRPr="007C039F">
        <w:rPr>
          <w:rFonts w:cs="Arial"/>
          <w:color w:val="000000"/>
        </w:rPr>
        <w:t xml:space="preserve">Modified </w:t>
      </w:r>
      <w:r w:rsidRPr="007C039F">
        <w:rPr>
          <w:rFonts w:cs="Arial"/>
          <w:color w:val="000000"/>
        </w:rPr>
        <w:t>Ashworth Scale, it suffers from the limitation</w:t>
      </w:r>
      <w:r w:rsidR="00A97A9A" w:rsidRPr="007C039F">
        <w:rPr>
          <w:rFonts w:cs="Arial"/>
          <w:color w:val="000000"/>
        </w:rPr>
        <w:t xml:space="preserve"> of a measurement applied in an</w:t>
      </w:r>
      <w:r w:rsidR="0095284B" w:rsidRPr="007C039F">
        <w:rPr>
          <w:rFonts w:cs="Arial"/>
          <w:color w:val="000000"/>
        </w:rPr>
        <w:t xml:space="preserve"> "</w:t>
      </w:r>
      <w:r w:rsidRPr="007C039F">
        <w:rPr>
          <w:rFonts w:cs="Arial"/>
          <w:color w:val="000000"/>
        </w:rPr>
        <w:t>artificial</w:t>
      </w:r>
      <w:r w:rsidR="0095284B" w:rsidRPr="007C039F">
        <w:rPr>
          <w:rFonts w:cs="Arial"/>
          <w:color w:val="000000"/>
        </w:rPr>
        <w:t>"</w:t>
      </w:r>
      <w:r w:rsidRPr="007C039F">
        <w:rPr>
          <w:rFonts w:cs="Arial"/>
          <w:color w:val="000000"/>
        </w:rPr>
        <w:t xml:space="preserve"> clinical setting to a condition that can show large temporal and situational variability in the real world, where its medical significance lies.</w:t>
      </w:r>
    </w:p>
    <w:p w:rsidR="00642B08" w:rsidRPr="007C039F" w:rsidRDefault="00642B08">
      <w:pPr>
        <w:rPr>
          <w:rFonts w:cs="Arial"/>
        </w:rPr>
      </w:pPr>
    </w:p>
    <w:p w:rsidR="007652CF" w:rsidRPr="007C039F" w:rsidRDefault="007652CF" w:rsidP="00DB4B4B">
      <w:pPr>
        <w:pStyle w:val="Heading3"/>
        <w:numPr>
          <w:ilvl w:val="0"/>
          <w:numId w:val="3"/>
        </w:numPr>
      </w:pPr>
      <w:r w:rsidRPr="007C039F">
        <w:t xml:space="preserve">Instrument: </w:t>
      </w:r>
    </w:p>
    <w:p w:rsidR="007652CF" w:rsidRPr="007C039F" w:rsidRDefault="007652CF" w:rsidP="007652CF">
      <w:pPr>
        <w:rPr>
          <w:rFonts w:cs="Arial"/>
        </w:rPr>
      </w:pPr>
      <w:r w:rsidRPr="007C039F">
        <w:rPr>
          <w:rFonts w:cs="Arial"/>
        </w:rPr>
        <w:tab/>
      </w:r>
      <w:r w:rsidR="00AE02D1" w:rsidRPr="007C039F">
        <w:rPr>
          <w:rFonts w:cs="Arial"/>
        </w:rPr>
        <w:t>Spinal Cord Assessment Tool for Spastic Reflexes (SCATS)</w:t>
      </w:r>
    </w:p>
    <w:p w:rsidR="007652CF" w:rsidRPr="007C039F" w:rsidRDefault="007652CF" w:rsidP="00DB4B4B">
      <w:pPr>
        <w:pStyle w:val="Heading3"/>
        <w:rPr>
          <w:rFonts w:cs="Arial"/>
        </w:rPr>
      </w:pPr>
      <w:r w:rsidRPr="007C039F">
        <w:t>ICF Domain:</w:t>
      </w:r>
    </w:p>
    <w:p w:rsidR="007652CF" w:rsidRPr="007C039F" w:rsidRDefault="007652CF" w:rsidP="007652CF">
      <w:r w:rsidRPr="007C039F">
        <w:tab/>
        <w:t>Body structure or function</w:t>
      </w:r>
    </w:p>
    <w:p w:rsidR="007652CF" w:rsidRPr="007C039F" w:rsidRDefault="007652CF" w:rsidP="00DB4B4B">
      <w:pPr>
        <w:pStyle w:val="Heading3"/>
      </w:pPr>
      <w:r w:rsidRPr="007C039F">
        <w:t xml:space="preserve">Assessment Focus: </w:t>
      </w:r>
    </w:p>
    <w:p w:rsidR="007652CF" w:rsidRPr="007C039F" w:rsidRDefault="007652CF" w:rsidP="007652CF">
      <w:pPr>
        <w:rPr>
          <w:rFonts w:cs="Arial"/>
        </w:rPr>
      </w:pPr>
      <w:r w:rsidRPr="007C039F">
        <w:rPr>
          <w:rFonts w:cs="Arial"/>
        </w:rPr>
        <w:tab/>
      </w:r>
      <w:r w:rsidR="00AE02D1" w:rsidRPr="007C039F">
        <w:rPr>
          <w:rFonts w:cs="Arial"/>
        </w:rPr>
        <w:t>Assesses three types of spastic motor behaviors in SCI patients - clonus, flexor spasms, and extensor spasms.</w:t>
      </w:r>
    </w:p>
    <w:p w:rsidR="007652CF" w:rsidRPr="007C039F" w:rsidRDefault="007652CF" w:rsidP="00DB4B4B">
      <w:pPr>
        <w:pStyle w:val="Heading3"/>
      </w:pPr>
      <w:r w:rsidRPr="007C039F">
        <w:t xml:space="preserve">Recommended Use: </w:t>
      </w:r>
    </w:p>
    <w:p w:rsidR="007652CF" w:rsidRPr="007C039F" w:rsidRDefault="007652CF" w:rsidP="007652CF">
      <w:pPr>
        <w:rPr>
          <w:rFonts w:cs="Arial"/>
        </w:rPr>
      </w:pPr>
      <w:r w:rsidRPr="007C039F">
        <w:rPr>
          <w:rFonts w:cs="Arial"/>
        </w:rPr>
        <w:tab/>
        <w:t xml:space="preserve">EXPLORATORY assessment after SCI at any time after primary injury </w:t>
      </w:r>
    </w:p>
    <w:p w:rsidR="007652CF" w:rsidRPr="007C039F" w:rsidRDefault="007652CF" w:rsidP="00DB4B4B">
      <w:pPr>
        <w:pStyle w:val="Heading3"/>
      </w:pPr>
      <w:r w:rsidRPr="007C039F">
        <w:t>Psychometrics Properties:</w:t>
      </w:r>
    </w:p>
    <w:p w:rsidR="007652CF" w:rsidRPr="007C039F" w:rsidRDefault="007652CF" w:rsidP="007652CF">
      <w:pPr>
        <w:rPr>
          <w:rFonts w:cs="Arial"/>
        </w:rPr>
      </w:pPr>
      <w:r w:rsidRPr="007C039F">
        <w:rPr>
          <w:rFonts w:cs="Arial"/>
        </w:rPr>
        <w:tab/>
      </w:r>
      <w:hyperlink r:id="rId14" w:history="1">
        <w:r w:rsidR="007C039F" w:rsidRPr="007C039F">
          <w:rPr>
            <w:rStyle w:val="Hyperlink"/>
            <w:rFonts w:cs="Arial"/>
          </w:rPr>
          <w:t>Spinal Cord Assessment</w:t>
        </w:r>
        <w:r w:rsidR="007C039F" w:rsidRPr="007C039F">
          <w:rPr>
            <w:rStyle w:val="Hyperlink"/>
            <w:rFonts w:cs="Arial"/>
          </w:rPr>
          <w:t xml:space="preserve"> Tool for Spastic Reflexes Link</w:t>
        </w:r>
      </w:hyperlink>
    </w:p>
    <w:p w:rsidR="00AE02D1" w:rsidRPr="007C039F" w:rsidRDefault="00AE02D1" w:rsidP="00DB4B4B">
      <w:pPr>
        <w:pStyle w:val="Heading3"/>
      </w:pPr>
    </w:p>
    <w:p w:rsidR="007652CF" w:rsidRPr="007C039F" w:rsidRDefault="007652CF" w:rsidP="00DB4B4B">
      <w:pPr>
        <w:pStyle w:val="Heading3"/>
      </w:pPr>
      <w:r w:rsidRPr="007C039F">
        <w:t xml:space="preserve">Comments: </w:t>
      </w:r>
    </w:p>
    <w:p w:rsidR="007652CF" w:rsidRPr="007C039F" w:rsidRDefault="00AE02D1" w:rsidP="007652CF">
      <w:pPr>
        <w:tabs>
          <w:tab w:val="left" w:pos="933"/>
        </w:tabs>
        <w:rPr>
          <w:rFonts w:cs="Arial"/>
          <w:color w:val="000000"/>
        </w:rPr>
      </w:pPr>
      <w:r w:rsidRPr="007C039F">
        <w:rPr>
          <w:rFonts w:cs="Arial"/>
          <w:color w:val="000000"/>
        </w:rPr>
        <w:tab/>
        <w:t>The SCATS scale measures 3 distinct components of lower extremity spasticity: 1 Ankle clonus; 2 Flexor reflex spasm; 3 Extensor reflex spasm. As such, it can in some ways be considered an extension of the Modified Ashworth Scale in that it goes beyond the measurement of velocity dependent reflex twitch to the self-sustaining spasm aspect of hyper-excitability of the central motor system. It requires no specialized equipment and little specific training for a clinician to administer. Although there is relatively little experience with application to clinical trial outcomes, it could be reasonably explored</w:t>
      </w:r>
      <w:r w:rsidR="004F084B" w:rsidRPr="007C039F">
        <w:rPr>
          <w:rFonts w:cs="Arial"/>
          <w:color w:val="000000"/>
        </w:rPr>
        <w:t xml:space="preserve"> as an addition to the limitation of the Modified </w:t>
      </w:r>
      <w:r w:rsidRPr="007C039F">
        <w:rPr>
          <w:rFonts w:cs="Arial"/>
          <w:color w:val="000000"/>
        </w:rPr>
        <w:t>Ashworth Scale.</w:t>
      </w:r>
      <w:r w:rsidR="002F2BA7">
        <w:rPr>
          <w:rFonts w:cs="Arial"/>
          <w:color w:val="000000"/>
        </w:rPr>
        <w:t xml:space="preserve"> </w:t>
      </w:r>
    </w:p>
    <w:p w:rsidR="004F084B" w:rsidRPr="007C039F" w:rsidRDefault="004F084B" w:rsidP="007652CF">
      <w:pPr>
        <w:tabs>
          <w:tab w:val="left" w:pos="933"/>
        </w:tabs>
        <w:rPr>
          <w:rFonts w:cs="Arial"/>
          <w:color w:val="000000"/>
        </w:rPr>
      </w:pPr>
    </w:p>
    <w:p w:rsidR="004F084B" w:rsidRPr="007C039F" w:rsidRDefault="004F084B" w:rsidP="00DB4B4B">
      <w:pPr>
        <w:pStyle w:val="Heading3"/>
        <w:numPr>
          <w:ilvl w:val="0"/>
          <w:numId w:val="3"/>
        </w:numPr>
      </w:pPr>
      <w:r w:rsidRPr="007C039F">
        <w:t>Instrument:</w:t>
      </w:r>
    </w:p>
    <w:p w:rsidR="004F084B" w:rsidRPr="007C039F" w:rsidRDefault="004F084B" w:rsidP="004F084B">
      <w:pPr>
        <w:tabs>
          <w:tab w:val="left" w:pos="720"/>
        </w:tabs>
        <w:rPr>
          <w:rFonts w:cs="Arial"/>
          <w:color w:val="000000"/>
        </w:rPr>
      </w:pPr>
      <w:r w:rsidRPr="007C039F">
        <w:rPr>
          <w:rFonts w:cs="Arial"/>
          <w:color w:val="000000"/>
        </w:rPr>
        <w:tab/>
        <w:t>Penn Spasm Frequency Scale</w:t>
      </w:r>
    </w:p>
    <w:p w:rsidR="004F084B" w:rsidRPr="007C039F" w:rsidRDefault="004F084B" w:rsidP="00DB4B4B">
      <w:pPr>
        <w:pStyle w:val="Heading3"/>
        <w:rPr>
          <w:rFonts w:cs="Arial"/>
        </w:rPr>
      </w:pPr>
      <w:r w:rsidRPr="007C039F">
        <w:t>ICF Domain:</w:t>
      </w:r>
    </w:p>
    <w:p w:rsidR="004F084B" w:rsidRPr="007C039F" w:rsidRDefault="004F084B" w:rsidP="004F084B">
      <w:r w:rsidRPr="007C039F">
        <w:tab/>
        <w:t>Body structure or function</w:t>
      </w:r>
    </w:p>
    <w:p w:rsidR="004F084B" w:rsidRPr="007C039F" w:rsidRDefault="004F084B" w:rsidP="00DB4B4B">
      <w:pPr>
        <w:pStyle w:val="Heading3"/>
      </w:pPr>
      <w:r w:rsidRPr="007C039F">
        <w:t xml:space="preserve">Assessment Focus: </w:t>
      </w:r>
    </w:p>
    <w:p w:rsidR="004F084B" w:rsidRPr="007C039F" w:rsidRDefault="004F084B" w:rsidP="004F084B">
      <w:pPr>
        <w:rPr>
          <w:rFonts w:cs="Arial"/>
        </w:rPr>
      </w:pPr>
      <w:r w:rsidRPr="007C039F">
        <w:rPr>
          <w:rFonts w:cs="Arial"/>
        </w:rPr>
        <w:tab/>
        <w:t xml:space="preserve">A participant self-report measure that assess an individual's perception of </w:t>
      </w:r>
      <w:r w:rsidRPr="007C039F">
        <w:rPr>
          <w:rFonts w:cs="Arial"/>
        </w:rPr>
        <w:tab/>
        <w:t>spasticity frequency and severity</w:t>
      </w:r>
    </w:p>
    <w:p w:rsidR="004F084B" w:rsidRPr="007C039F" w:rsidRDefault="004F084B" w:rsidP="00DB4B4B">
      <w:pPr>
        <w:pStyle w:val="Heading3"/>
      </w:pPr>
      <w:r w:rsidRPr="007C039F">
        <w:t xml:space="preserve">Recommended Use: </w:t>
      </w:r>
    </w:p>
    <w:p w:rsidR="004F084B" w:rsidRPr="007C039F" w:rsidRDefault="004F084B" w:rsidP="004F084B">
      <w:pPr>
        <w:rPr>
          <w:rFonts w:cs="Arial"/>
        </w:rPr>
      </w:pPr>
      <w:r w:rsidRPr="007C039F">
        <w:rPr>
          <w:rFonts w:cs="Arial"/>
        </w:rPr>
        <w:tab/>
        <w:t xml:space="preserve">EXPLORATORY assessment after SCI at any time after primary injury </w:t>
      </w:r>
    </w:p>
    <w:p w:rsidR="004F084B" w:rsidRPr="007C039F" w:rsidRDefault="004F084B" w:rsidP="00DB4B4B">
      <w:pPr>
        <w:pStyle w:val="Heading3"/>
      </w:pPr>
      <w:r w:rsidRPr="007C039F">
        <w:t>Psychometrics Properties:</w:t>
      </w:r>
    </w:p>
    <w:p w:rsidR="004F084B" w:rsidRPr="007C039F" w:rsidRDefault="004F084B" w:rsidP="004F084B">
      <w:pPr>
        <w:rPr>
          <w:rFonts w:cs="Arial"/>
          <w:u w:val="single"/>
        </w:rPr>
      </w:pPr>
      <w:r w:rsidRPr="007C039F">
        <w:rPr>
          <w:rFonts w:cs="Arial"/>
        </w:rPr>
        <w:tab/>
      </w:r>
      <w:hyperlink r:id="rId15" w:history="1">
        <w:r w:rsidR="007C039F" w:rsidRPr="007C039F">
          <w:rPr>
            <w:rStyle w:val="Hyperlink"/>
            <w:rFonts w:cs="Arial"/>
          </w:rPr>
          <w:t>Penn Spasm Frequenc</w:t>
        </w:r>
        <w:r w:rsidR="007C039F" w:rsidRPr="007C039F">
          <w:rPr>
            <w:rStyle w:val="Hyperlink"/>
            <w:rFonts w:cs="Arial"/>
          </w:rPr>
          <w:t>y Scale Link</w:t>
        </w:r>
      </w:hyperlink>
    </w:p>
    <w:p w:rsidR="004F084B" w:rsidRPr="007C039F" w:rsidRDefault="004F084B" w:rsidP="004F084B">
      <w:pPr>
        <w:rPr>
          <w:rFonts w:cs="Arial"/>
          <w:u w:val="single"/>
        </w:rPr>
      </w:pPr>
    </w:p>
    <w:p w:rsidR="00133517" w:rsidRPr="007C039F" w:rsidRDefault="004F084B" w:rsidP="00DB4B4B">
      <w:pPr>
        <w:pStyle w:val="Heading3"/>
      </w:pPr>
      <w:r w:rsidRPr="007C039F">
        <w:t xml:space="preserve">Comments: </w:t>
      </w:r>
    </w:p>
    <w:p w:rsidR="009C7FDA" w:rsidRDefault="00133517" w:rsidP="009C7FDA">
      <w:pPr>
        <w:rPr>
          <w:rFonts w:asciiTheme="majorHAnsi" w:hAnsiTheme="majorHAnsi" w:cstheme="majorHAnsi"/>
          <w:color w:val="000000"/>
        </w:rPr>
      </w:pPr>
      <w:r w:rsidRPr="007C039F">
        <w:rPr>
          <w:rFonts w:cs="Arial"/>
        </w:rPr>
        <w:tab/>
      </w:r>
      <w:r w:rsidRPr="007C039F">
        <w:rPr>
          <w:rFonts w:cs="Arial"/>
          <w:color w:val="000000"/>
        </w:rPr>
        <w:t>The Penn Spasm Frequency Scale is a self-report assessment that includes elements of frequency and severity of muscle spasms, which form major aspects of the spasticity experience, besides muscle "stiffness" that is the focus of the Modified Ashworth Scale. The subjectivity in determining frequency and severity can confound interpretation of the score and make it somewhat difficult</w:t>
      </w:r>
      <w:r w:rsidR="007A0C6F" w:rsidRPr="007C039F">
        <w:rPr>
          <w:rFonts w:cs="Arial"/>
          <w:color w:val="000000"/>
        </w:rPr>
        <w:t xml:space="preserve"> to compare between individuals or groups. However, </w:t>
      </w:r>
      <w:r w:rsidRPr="007C039F">
        <w:rPr>
          <w:rFonts w:cs="Arial"/>
          <w:color w:val="000000"/>
        </w:rPr>
        <w:t xml:space="preserve">it can be considered as a potentially useful adjunct to the </w:t>
      </w:r>
      <w:r w:rsidR="007A0C6F" w:rsidRPr="007C039F">
        <w:rPr>
          <w:rFonts w:cs="Arial"/>
          <w:color w:val="000000"/>
        </w:rPr>
        <w:t xml:space="preserve">Modified </w:t>
      </w:r>
      <w:r w:rsidRPr="007C039F">
        <w:rPr>
          <w:rFonts w:cs="Arial"/>
          <w:color w:val="000000"/>
        </w:rPr>
        <w:t>Ashworth Scale. Both instruments provide essentially ordered categorical elements that do n</w:t>
      </w:r>
      <w:r w:rsidR="007A0C6F" w:rsidRPr="007C039F">
        <w:rPr>
          <w:rFonts w:cs="Arial"/>
          <w:color w:val="000000"/>
        </w:rPr>
        <w:t xml:space="preserve">ot lend themselves well to accurate </w:t>
      </w:r>
      <w:r w:rsidRPr="007C039F">
        <w:rPr>
          <w:rFonts w:cs="Arial"/>
          <w:color w:val="000000"/>
        </w:rPr>
        <w:t>quantitative analysis.</w:t>
      </w:r>
      <w:r w:rsidR="007A0C6F" w:rsidRPr="007C039F">
        <w:rPr>
          <w:rFonts w:cs="Arial"/>
        </w:rPr>
        <w:t xml:space="preserve"> </w:t>
      </w:r>
      <w:r w:rsidRPr="007C039F">
        <w:rPr>
          <w:rFonts w:cs="Arial"/>
          <w:color w:val="000000"/>
        </w:rPr>
        <w:t xml:space="preserve">This scale is what we have currently in the realm of </w:t>
      </w:r>
      <w:r w:rsidR="007A0C6F" w:rsidRPr="007C039F">
        <w:rPr>
          <w:rFonts w:cs="Arial"/>
          <w:color w:val="000000"/>
        </w:rPr>
        <w:t xml:space="preserve">a </w:t>
      </w:r>
      <w:r w:rsidRPr="007C039F">
        <w:rPr>
          <w:rFonts w:cs="Arial"/>
          <w:color w:val="000000"/>
        </w:rPr>
        <w:t xml:space="preserve">self-report </w:t>
      </w:r>
      <w:r w:rsidR="007A0C6F" w:rsidRPr="007C039F">
        <w:rPr>
          <w:rFonts w:cs="Arial"/>
          <w:color w:val="000000"/>
        </w:rPr>
        <w:t xml:space="preserve">outcome </w:t>
      </w:r>
      <w:r w:rsidRPr="007C039F">
        <w:rPr>
          <w:rFonts w:cs="Arial"/>
          <w:color w:val="000000"/>
        </w:rPr>
        <w:t xml:space="preserve">for spasticity. </w:t>
      </w:r>
    </w:p>
    <w:p w:rsidR="009C7FDA" w:rsidRPr="0070455A" w:rsidRDefault="009C7FDA" w:rsidP="0070455A">
      <w:pPr>
        <w:ind w:firstLine="720"/>
      </w:pPr>
      <w:r w:rsidRPr="00957865">
        <w:t xml:space="preserve">The scale has been used in studies of spasticity for many years, but it seems possible and desirable to improve on it. Two more recent efforts at developing a Patient Reported Outcomes for spasticity that utilize modern measurement technique are the Spinal Cord Injury Spasticity Evaluation Tool (SCI-SET, Adams et at., 2007, </w:t>
      </w:r>
      <w:r w:rsidRPr="00957865">
        <w:rPr>
          <w:i/>
        </w:rPr>
        <w:t xml:space="preserve">Arch Phys Med </w:t>
      </w:r>
      <w:proofErr w:type="spellStart"/>
      <w:r w:rsidRPr="00957865">
        <w:rPr>
          <w:i/>
        </w:rPr>
        <w:t>Rehabil</w:t>
      </w:r>
      <w:proofErr w:type="spellEnd"/>
      <w:r w:rsidRPr="00957865">
        <w:t xml:space="preserve"> 88: 1185-1192) and the Patient Reported Impact of Spasticity Measure (PRISM, Cook et al., 2007 </w:t>
      </w:r>
      <w:r w:rsidRPr="00957865">
        <w:rPr>
          <w:i/>
        </w:rPr>
        <w:t xml:space="preserve">J </w:t>
      </w:r>
      <w:proofErr w:type="spellStart"/>
      <w:r w:rsidRPr="00957865">
        <w:rPr>
          <w:i/>
        </w:rPr>
        <w:t>Rehabil</w:t>
      </w:r>
      <w:proofErr w:type="spellEnd"/>
      <w:r w:rsidRPr="00957865">
        <w:rPr>
          <w:i/>
        </w:rPr>
        <w:t xml:space="preserve"> Res Dev </w:t>
      </w:r>
      <w:r w:rsidR="00786314">
        <w:t>44(3): 363-371). </w:t>
      </w:r>
      <w:r w:rsidRPr="00957865">
        <w:t>Both questionnaire based tools address the negative and positive effects of spasticity on quality of life and are beginning to be used in combination with the older, symptom-based scales.</w:t>
      </w:r>
    </w:p>
    <w:p w:rsidR="00181B21" w:rsidRPr="007C039F" w:rsidRDefault="00181B21" w:rsidP="00DB4B4B">
      <w:pPr>
        <w:pStyle w:val="Heading3"/>
        <w:numPr>
          <w:ilvl w:val="0"/>
          <w:numId w:val="3"/>
        </w:numPr>
      </w:pPr>
      <w:r w:rsidRPr="007C039F">
        <w:t>Instrument:</w:t>
      </w:r>
    </w:p>
    <w:p w:rsidR="00181B21" w:rsidRPr="007C039F" w:rsidRDefault="00181B21" w:rsidP="00181B21">
      <w:pPr>
        <w:tabs>
          <w:tab w:val="left" w:pos="720"/>
        </w:tabs>
        <w:rPr>
          <w:rFonts w:cs="Arial"/>
          <w:color w:val="000000"/>
        </w:rPr>
      </w:pPr>
      <w:r w:rsidRPr="007C039F">
        <w:rPr>
          <w:rFonts w:cs="Arial"/>
          <w:color w:val="000000"/>
        </w:rPr>
        <w:tab/>
      </w:r>
      <w:r w:rsidR="000409AB" w:rsidRPr="007C039F">
        <w:rPr>
          <w:rFonts w:cs="Arial"/>
          <w:color w:val="000000"/>
        </w:rPr>
        <w:t>Pendulum Test</w:t>
      </w:r>
    </w:p>
    <w:p w:rsidR="00181B21" w:rsidRPr="007C039F" w:rsidRDefault="00181B21" w:rsidP="00DB4B4B">
      <w:pPr>
        <w:pStyle w:val="Heading3"/>
        <w:rPr>
          <w:rFonts w:cs="Arial"/>
        </w:rPr>
      </w:pPr>
      <w:r w:rsidRPr="007C039F">
        <w:t>ICF Domain:</w:t>
      </w:r>
    </w:p>
    <w:p w:rsidR="00181B21" w:rsidRPr="007C039F" w:rsidRDefault="00181B21" w:rsidP="00181B21">
      <w:r w:rsidRPr="007C039F">
        <w:tab/>
        <w:t>Body structure or function</w:t>
      </w:r>
    </w:p>
    <w:p w:rsidR="00181B21" w:rsidRPr="007C039F" w:rsidRDefault="00181B21" w:rsidP="00DB4B4B">
      <w:pPr>
        <w:pStyle w:val="Heading3"/>
      </w:pPr>
      <w:r w:rsidRPr="007C039F">
        <w:t xml:space="preserve">Assessment Focus: </w:t>
      </w:r>
    </w:p>
    <w:p w:rsidR="00181B21" w:rsidRPr="007C039F" w:rsidRDefault="00181B21" w:rsidP="00181B21">
      <w:pPr>
        <w:rPr>
          <w:rFonts w:cs="Arial"/>
          <w:sz w:val="28"/>
        </w:rPr>
      </w:pPr>
      <w:r w:rsidRPr="007C039F">
        <w:rPr>
          <w:rFonts w:cs="Arial"/>
        </w:rPr>
        <w:tab/>
      </w:r>
      <w:r w:rsidR="00732884" w:rsidRPr="007C039F">
        <w:rPr>
          <w:rFonts w:cs="Verdana"/>
          <w:szCs w:val="22"/>
        </w:rPr>
        <w:t xml:space="preserve">Spasticity of the Quadriceps </w:t>
      </w:r>
      <w:proofErr w:type="spellStart"/>
      <w:r w:rsidR="00732884" w:rsidRPr="007C039F">
        <w:rPr>
          <w:rFonts w:cs="Verdana"/>
          <w:szCs w:val="22"/>
        </w:rPr>
        <w:t>femoris</w:t>
      </w:r>
      <w:proofErr w:type="spellEnd"/>
      <w:r w:rsidR="00732884" w:rsidRPr="007C039F">
        <w:rPr>
          <w:rFonts w:cs="Verdana"/>
          <w:szCs w:val="22"/>
        </w:rPr>
        <w:t xml:space="preserve"> (knee extensor) muscle can be </w:t>
      </w:r>
      <w:r w:rsidR="00732884" w:rsidRPr="007C039F">
        <w:rPr>
          <w:rFonts w:cs="Verdana"/>
          <w:szCs w:val="22"/>
        </w:rPr>
        <w:tab/>
        <w:t>quantified using the pendulum test.</w:t>
      </w:r>
    </w:p>
    <w:p w:rsidR="00181B21" w:rsidRPr="007C039F" w:rsidRDefault="00181B21" w:rsidP="00DB4B4B">
      <w:pPr>
        <w:pStyle w:val="Heading3"/>
      </w:pPr>
      <w:r w:rsidRPr="007C039F">
        <w:t xml:space="preserve">Recommended Use: </w:t>
      </w:r>
    </w:p>
    <w:p w:rsidR="00181B21" w:rsidRPr="007C039F" w:rsidRDefault="00181B21" w:rsidP="00181B21">
      <w:pPr>
        <w:rPr>
          <w:rFonts w:cs="Arial"/>
        </w:rPr>
      </w:pPr>
      <w:r w:rsidRPr="007C039F">
        <w:rPr>
          <w:rFonts w:cs="Arial"/>
        </w:rPr>
        <w:tab/>
        <w:t xml:space="preserve">EXPLORATORY assessment after SCI at any time after primary injury </w:t>
      </w:r>
    </w:p>
    <w:p w:rsidR="00181B21" w:rsidRPr="007C039F" w:rsidRDefault="00181B21" w:rsidP="00DB4B4B">
      <w:pPr>
        <w:pStyle w:val="Heading3"/>
      </w:pPr>
      <w:r w:rsidRPr="007C039F">
        <w:t>Psychometrics Properties:</w:t>
      </w:r>
    </w:p>
    <w:p w:rsidR="00181B21" w:rsidRPr="007C039F" w:rsidRDefault="00181B21" w:rsidP="00181B21">
      <w:pPr>
        <w:rPr>
          <w:rFonts w:cs="Arial"/>
          <w:u w:val="single"/>
        </w:rPr>
      </w:pPr>
      <w:r w:rsidRPr="007C039F">
        <w:rPr>
          <w:rFonts w:cs="Arial"/>
        </w:rPr>
        <w:lastRenderedPageBreak/>
        <w:tab/>
      </w:r>
      <w:hyperlink r:id="rId16" w:history="1">
        <w:r w:rsidR="007C039F" w:rsidRPr="007C039F">
          <w:rPr>
            <w:rStyle w:val="Hyperlink"/>
            <w:rFonts w:cs="Arial"/>
          </w:rPr>
          <w:t>Pendul</w:t>
        </w:r>
        <w:r w:rsidR="007C039F" w:rsidRPr="007C039F">
          <w:rPr>
            <w:rStyle w:val="Hyperlink"/>
            <w:rFonts w:cs="Arial"/>
          </w:rPr>
          <w:t>um Test (</w:t>
        </w:r>
        <w:proofErr w:type="spellStart"/>
        <w:r w:rsidR="007C039F" w:rsidRPr="007C039F">
          <w:rPr>
            <w:rStyle w:val="Hyperlink"/>
            <w:rFonts w:cs="Arial"/>
          </w:rPr>
          <w:t>Wartenberg</w:t>
        </w:r>
        <w:proofErr w:type="spellEnd"/>
        <w:r w:rsidR="007C039F" w:rsidRPr="007C039F">
          <w:rPr>
            <w:rStyle w:val="Hyperlink"/>
            <w:rFonts w:cs="Arial"/>
          </w:rPr>
          <w:t>) Link</w:t>
        </w:r>
      </w:hyperlink>
    </w:p>
    <w:p w:rsidR="00181B21" w:rsidRPr="007C039F" w:rsidRDefault="00181B21" w:rsidP="00DB4B4B">
      <w:pPr>
        <w:pStyle w:val="Heading3"/>
      </w:pPr>
      <w:bookmarkStart w:id="0" w:name="_GoBack"/>
      <w:r w:rsidRPr="007C039F">
        <w:t xml:space="preserve">Comments: </w:t>
      </w:r>
    </w:p>
    <w:bookmarkEnd w:id="0"/>
    <w:p w:rsidR="004A3668" w:rsidRPr="007C039F" w:rsidRDefault="00181B21" w:rsidP="00D438DF">
      <w:pPr>
        <w:ind w:firstLine="720"/>
        <w:rPr>
          <w:rFonts w:cs="Arial"/>
        </w:rPr>
      </w:pPr>
      <w:r w:rsidRPr="007C039F">
        <w:rPr>
          <w:rFonts w:cs="Arial"/>
        </w:rPr>
        <w:t xml:space="preserve">The Pendulum </w:t>
      </w:r>
      <w:r w:rsidR="004A3668" w:rsidRPr="007C039F">
        <w:rPr>
          <w:rFonts w:cs="Arial"/>
        </w:rPr>
        <w:t>(</w:t>
      </w:r>
      <w:proofErr w:type="spellStart"/>
      <w:r w:rsidR="004A3668" w:rsidRPr="007C039F">
        <w:rPr>
          <w:rFonts w:cs="Arial"/>
        </w:rPr>
        <w:t>Wartenburg</w:t>
      </w:r>
      <w:proofErr w:type="spellEnd"/>
      <w:r w:rsidR="004A3668" w:rsidRPr="007C039F">
        <w:rPr>
          <w:rFonts w:cs="Arial"/>
        </w:rPr>
        <w:t xml:space="preserve">) </w:t>
      </w:r>
      <w:r w:rsidRPr="007C039F">
        <w:rPr>
          <w:rFonts w:cs="Arial"/>
        </w:rPr>
        <w:t xml:space="preserve">Test is an instrumented test of the velocity-dependent </w:t>
      </w:r>
      <w:proofErr w:type="spellStart"/>
      <w:r w:rsidRPr="007C039F">
        <w:rPr>
          <w:rFonts w:cs="Arial"/>
        </w:rPr>
        <w:t>hyperreflexia</w:t>
      </w:r>
      <w:proofErr w:type="spellEnd"/>
      <w:r w:rsidRPr="007C039F">
        <w:rPr>
          <w:rFonts w:cs="Arial"/>
        </w:rPr>
        <w:t xml:space="preserve"> aspect of spasticity. </w:t>
      </w:r>
      <w:r w:rsidR="004A3668" w:rsidRPr="007C039F">
        <w:rPr>
          <w:rFonts w:cs="Arial"/>
        </w:rPr>
        <w:t xml:space="preserve">Like all the tests listed above, the Pendulum Test is limited by the episodic, complex and variable nature of spasticity. </w:t>
      </w:r>
      <w:r w:rsidRPr="007C039F">
        <w:rPr>
          <w:rFonts w:cs="Arial"/>
        </w:rPr>
        <w:t xml:space="preserve">It is mainly useful in testing the knee extensors but has also been used for the upper extremity. It has been used </w:t>
      </w:r>
      <w:r w:rsidR="00732884" w:rsidRPr="007C039F">
        <w:rPr>
          <w:rFonts w:cs="Arial"/>
        </w:rPr>
        <w:t xml:space="preserve">in studies of spasticity in SCI, but has been more extensively used for studies involving stroke participants. </w:t>
      </w:r>
    </w:p>
    <w:p w:rsidR="00D438DF" w:rsidRPr="007C039F" w:rsidRDefault="00CA4013" w:rsidP="00D438DF">
      <w:pPr>
        <w:ind w:firstLine="720"/>
        <w:rPr>
          <w:rFonts w:cs="Arial"/>
        </w:rPr>
      </w:pPr>
      <w:r w:rsidRPr="007C039F">
        <w:rPr>
          <w:rFonts w:cs="Arial"/>
        </w:rPr>
        <w:t>It has the advantage of providing a 'quantitative'</w:t>
      </w:r>
      <w:r w:rsidR="00181B21" w:rsidRPr="007C039F">
        <w:rPr>
          <w:rFonts w:cs="Arial"/>
        </w:rPr>
        <w:t xml:space="preserve"> measure, as compared to the more qualitative </w:t>
      </w:r>
      <w:r w:rsidR="000409AB" w:rsidRPr="007C039F">
        <w:rPr>
          <w:rFonts w:cs="Arial"/>
        </w:rPr>
        <w:t xml:space="preserve">Modified </w:t>
      </w:r>
      <w:r w:rsidR="00181B21" w:rsidRPr="007C039F">
        <w:rPr>
          <w:rFonts w:cs="Arial"/>
        </w:rPr>
        <w:t xml:space="preserve">Ashworth Score. However, the quantitative output of the test is not readily interpretable in terms </w:t>
      </w:r>
      <w:r w:rsidR="004A3668" w:rsidRPr="007C039F">
        <w:rPr>
          <w:rFonts w:cs="Arial"/>
        </w:rPr>
        <w:t xml:space="preserve">of the </w:t>
      </w:r>
      <w:r w:rsidR="00181B21" w:rsidRPr="007C039F">
        <w:rPr>
          <w:rFonts w:cs="Arial"/>
        </w:rPr>
        <w:t>clinical meaning and the test requires specialized equ</w:t>
      </w:r>
      <w:r w:rsidR="004A3668" w:rsidRPr="007C039F">
        <w:rPr>
          <w:rFonts w:cs="Arial"/>
        </w:rPr>
        <w:t xml:space="preserve">ipment and analysis methods. It </w:t>
      </w:r>
      <w:r w:rsidR="00181B21" w:rsidRPr="007C039F">
        <w:rPr>
          <w:rFonts w:cs="Arial"/>
        </w:rPr>
        <w:t xml:space="preserve">is only a </w:t>
      </w:r>
      <w:r w:rsidRPr="007C039F">
        <w:rPr>
          <w:rFonts w:cs="Arial"/>
        </w:rPr>
        <w:t xml:space="preserve">truly </w:t>
      </w:r>
      <w:r w:rsidR="00181B21" w:rsidRPr="007C039F">
        <w:rPr>
          <w:rFonts w:cs="Arial"/>
        </w:rPr>
        <w:t xml:space="preserve">continuous measure within a certain range of </w:t>
      </w:r>
      <w:proofErr w:type="spellStart"/>
      <w:r w:rsidR="00181B21" w:rsidRPr="007C039F">
        <w:rPr>
          <w:rFonts w:cs="Arial"/>
        </w:rPr>
        <w:t>hyperreflexia</w:t>
      </w:r>
      <w:proofErr w:type="spellEnd"/>
      <w:r w:rsidR="00181B21" w:rsidRPr="007C039F">
        <w:rPr>
          <w:rFonts w:cs="Arial"/>
        </w:rPr>
        <w:t xml:space="preserve">. </w:t>
      </w:r>
      <w:r w:rsidR="000E7F92" w:rsidRPr="007C039F">
        <w:rPr>
          <w:rFonts w:cs="Arial"/>
        </w:rPr>
        <w:t>It is likely more valuable when combi</w:t>
      </w:r>
      <w:r w:rsidR="004A3668" w:rsidRPr="007C039F">
        <w:rPr>
          <w:rFonts w:cs="Arial"/>
        </w:rPr>
        <w:t xml:space="preserve">ned with </w:t>
      </w:r>
      <w:proofErr w:type="spellStart"/>
      <w:r w:rsidR="004A3668" w:rsidRPr="007C039F">
        <w:rPr>
          <w:rFonts w:cs="Arial"/>
        </w:rPr>
        <w:t>electromyographic</w:t>
      </w:r>
      <w:proofErr w:type="spellEnd"/>
      <w:r w:rsidR="000E7F92" w:rsidRPr="007C039F">
        <w:rPr>
          <w:rFonts w:cs="Arial"/>
        </w:rPr>
        <w:t xml:space="preserve"> (EMG) recordings from the involved muscles (see Figure 2 from </w:t>
      </w:r>
      <w:proofErr w:type="spellStart"/>
      <w:r w:rsidR="004A3668" w:rsidRPr="007C039F">
        <w:rPr>
          <w:rFonts w:cs="Arial"/>
        </w:rPr>
        <w:t>Hofstoetter</w:t>
      </w:r>
      <w:proofErr w:type="spellEnd"/>
      <w:r w:rsidR="004A3668" w:rsidRPr="007C039F">
        <w:rPr>
          <w:rFonts w:cs="Arial"/>
        </w:rPr>
        <w:t xml:space="preserve"> U, et al. 2014. </w:t>
      </w:r>
      <w:r w:rsidR="004A3668" w:rsidRPr="007C039F">
        <w:rPr>
          <w:rFonts w:cs="Arial"/>
          <w:i/>
        </w:rPr>
        <w:t>J Spinal Cord Med</w:t>
      </w:r>
      <w:r w:rsidR="004A3668" w:rsidRPr="007C039F">
        <w:rPr>
          <w:rFonts w:cs="Arial"/>
        </w:rPr>
        <w:t xml:space="preserve"> 37(2):202-211). </w:t>
      </w:r>
      <w:r w:rsidR="00181B21" w:rsidRPr="007C039F">
        <w:rPr>
          <w:rFonts w:cs="Arial"/>
        </w:rPr>
        <w:t>It is difficult to say</w:t>
      </w:r>
      <w:r w:rsidR="004A3668" w:rsidRPr="007C039F">
        <w:rPr>
          <w:rFonts w:cs="Arial"/>
        </w:rPr>
        <w:t xml:space="preserve"> whether it provides additional practical </w:t>
      </w:r>
      <w:r w:rsidR="00181B21" w:rsidRPr="007C039F">
        <w:rPr>
          <w:rFonts w:cs="Arial"/>
        </w:rPr>
        <w:t>value to the Modified Ashworth</w:t>
      </w:r>
      <w:r w:rsidR="00072633" w:rsidRPr="007C039F">
        <w:rPr>
          <w:rFonts w:cs="Arial"/>
        </w:rPr>
        <w:t xml:space="preserve"> Score</w:t>
      </w:r>
      <w:r w:rsidR="00181B21" w:rsidRPr="007C039F">
        <w:rPr>
          <w:rFonts w:cs="Arial"/>
        </w:rPr>
        <w:t xml:space="preserve">, </w:t>
      </w:r>
      <w:r w:rsidR="000E7F92" w:rsidRPr="007C039F">
        <w:rPr>
          <w:rFonts w:cs="Arial"/>
        </w:rPr>
        <w:t xml:space="preserve">which is a </w:t>
      </w:r>
      <w:r w:rsidR="00181B21" w:rsidRPr="007C039F">
        <w:rPr>
          <w:rFonts w:cs="Arial"/>
        </w:rPr>
        <w:t>simpler test that can be applied to</w:t>
      </w:r>
      <w:r w:rsidR="00072633" w:rsidRPr="007C039F">
        <w:rPr>
          <w:rFonts w:cs="Arial"/>
        </w:rPr>
        <w:t xml:space="preserve"> a wider range of muscle groups. However, the Pendulum Test </w:t>
      </w:r>
      <w:r w:rsidR="00181B21" w:rsidRPr="007C039F">
        <w:rPr>
          <w:rFonts w:cs="Arial"/>
        </w:rPr>
        <w:t xml:space="preserve">was used as a supplemental measure in a registration </w:t>
      </w:r>
      <w:r w:rsidR="000409AB" w:rsidRPr="007C039F">
        <w:rPr>
          <w:rFonts w:cs="Arial"/>
        </w:rPr>
        <w:t xml:space="preserve">trial of </w:t>
      </w:r>
      <w:proofErr w:type="spellStart"/>
      <w:r w:rsidR="000409AB" w:rsidRPr="007C039F">
        <w:rPr>
          <w:rFonts w:cs="Arial"/>
        </w:rPr>
        <w:t>tizanidine</w:t>
      </w:r>
      <w:proofErr w:type="spellEnd"/>
      <w:r w:rsidR="000409AB" w:rsidRPr="007C039F">
        <w:rPr>
          <w:rFonts w:cs="Arial"/>
        </w:rPr>
        <w:t xml:space="preserve">. </w:t>
      </w:r>
    </w:p>
    <w:sectPr w:rsidR="00D438DF" w:rsidRPr="007C039F" w:rsidSect="0090339D">
      <w:footerReference w:type="default" r:id="rId17"/>
      <w:footerReference w:type="first" r:id="rId18"/>
      <w:pgSz w:w="12240" w:h="15840"/>
      <w:pgMar w:top="1440" w:right="1440" w:bottom="1440" w:left="1440" w:header="432" w:footer="432"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301" w:rsidRDefault="008F6301" w:rsidP="002F2BA7">
      <w:r>
        <w:separator/>
      </w:r>
    </w:p>
  </w:endnote>
  <w:endnote w:type="continuationSeparator" w:id="0">
    <w:p w:rsidR="008F6301" w:rsidRDefault="008F6301" w:rsidP="002F2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A7" w:rsidRDefault="008337B3" w:rsidP="002F2BA7">
    <w:pPr>
      <w:pStyle w:val="Footer"/>
      <w:tabs>
        <w:tab w:val="clear" w:pos="4680"/>
      </w:tabs>
    </w:pPr>
    <w:r>
      <w:t>SCI</w:t>
    </w:r>
    <w:r w:rsidR="002F2BA7">
      <w:tab/>
    </w:r>
    <w:r w:rsidR="002F2BA7" w:rsidRPr="002F2BA7">
      <w:t xml:space="preserve">Page </w:t>
    </w:r>
    <w:r w:rsidR="009C5523" w:rsidRPr="002F2BA7">
      <w:rPr>
        <w:bCs/>
      </w:rPr>
      <w:fldChar w:fldCharType="begin"/>
    </w:r>
    <w:r w:rsidR="002F2BA7" w:rsidRPr="002F2BA7">
      <w:rPr>
        <w:bCs/>
      </w:rPr>
      <w:instrText xml:space="preserve"> PAGE  \* Arabic  \* MERGEFORMAT </w:instrText>
    </w:r>
    <w:r w:rsidR="009C5523" w:rsidRPr="002F2BA7">
      <w:rPr>
        <w:bCs/>
      </w:rPr>
      <w:fldChar w:fldCharType="separate"/>
    </w:r>
    <w:r w:rsidR="00721FD5">
      <w:rPr>
        <w:bCs/>
        <w:noProof/>
      </w:rPr>
      <w:t>2</w:t>
    </w:r>
    <w:r w:rsidR="009C5523" w:rsidRPr="002F2BA7">
      <w:rPr>
        <w:bCs/>
      </w:rPr>
      <w:fldChar w:fldCharType="end"/>
    </w:r>
    <w:r w:rsidR="002F2BA7" w:rsidRPr="002F2BA7">
      <w:t xml:space="preserve"> of </w:t>
    </w:r>
    <w:fldSimple w:instr=" NUMPAGES  \* Arabic  \* MERGEFORMAT ">
      <w:r w:rsidR="00721FD5" w:rsidRPr="00721FD5">
        <w:rPr>
          <w:bCs/>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A7" w:rsidRPr="002F2BA7" w:rsidRDefault="00F43B03" w:rsidP="002F2BA7">
    <w:pPr>
      <w:pStyle w:val="Footer"/>
      <w:tabs>
        <w:tab w:val="clear" w:pos="4680"/>
      </w:tabs>
    </w:pPr>
    <w:r>
      <w:t>SCI</w:t>
    </w:r>
    <w:r w:rsidR="002F2BA7">
      <w:tab/>
    </w:r>
    <w:r w:rsidR="002F2BA7" w:rsidRPr="002F2BA7">
      <w:t xml:space="preserve">Page </w:t>
    </w:r>
    <w:r w:rsidR="009C5523" w:rsidRPr="002F2BA7">
      <w:rPr>
        <w:bCs/>
      </w:rPr>
      <w:fldChar w:fldCharType="begin"/>
    </w:r>
    <w:r w:rsidR="002F2BA7" w:rsidRPr="002F2BA7">
      <w:rPr>
        <w:bCs/>
      </w:rPr>
      <w:instrText xml:space="preserve"> PAGE  \* Arabic  \* MERGEFORMAT </w:instrText>
    </w:r>
    <w:r w:rsidR="009C5523" w:rsidRPr="002F2BA7">
      <w:rPr>
        <w:bCs/>
      </w:rPr>
      <w:fldChar w:fldCharType="separate"/>
    </w:r>
    <w:r w:rsidR="00721FD5">
      <w:rPr>
        <w:bCs/>
        <w:noProof/>
      </w:rPr>
      <w:t>1</w:t>
    </w:r>
    <w:r w:rsidR="009C5523" w:rsidRPr="002F2BA7">
      <w:rPr>
        <w:bCs/>
      </w:rPr>
      <w:fldChar w:fldCharType="end"/>
    </w:r>
    <w:r w:rsidR="002F2BA7" w:rsidRPr="002F2BA7">
      <w:t xml:space="preserve"> of </w:t>
    </w:r>
    <w:fldSimple w:instr=" NUMPAGES  \* Arabic  \* MERGEFORMAT ">
      <w:r w:rsidR="00721FD5" w:rsidRPr="00721FD5">
        <w:rPr>
          <w:bCs/>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301" w:rsidRDefault="008F6301" w:rsidP="002F2BA7">
      <w:r>
        <w:separator/>
      </w:r>
    </w:p>
  </w:footnote>
  <w:footnote w:type="continuationSeparator" w:id="0">
    <w:p w:rsidR="008F6301" w:rsidRDefault="008F6301" w:rsidP="002F2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D44F3"/>
    <w:multiLevelType w:val="hybridMultilevel"/>
    <w:tmpl w:val="9B743F52"/>
    <w:lvl w:ilvl="0" w:tplc="324A90BC">
      <w:start w:val="1"/>
      <w:numFmt w:val="decimal"/>
      <w:lvlText w:val="%1a."/>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7F36687"/>
    <w:multiLevelType w:val="hybridMultilevel"/>
    <w:tmpl w:val="074AF420"/>
    <w:lvl w:ilvl="0" w:tplc="240668C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58F20F23"/>
    <w:multiLevelType w:val="hybridMultilevel"/>
    <w:tmpl w:val="C610D02A"/>
    <w:lvl w:ilvl="0" w:tplc="324A90BC">
      <w:start w:val="1"/>
      <w:numFmt w:val="decimal"/>
      <w:lvlText w:val="%1a."/>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
  <w:rsids>
    <w:rsidRoot w:val="0007727B"/>
    <w:rsid w:val="000409AB"/>
    <w:rsid w:val="00043973"/>
    <w:rsid w:val="00064409"/>
    <w:rsid w:val="00066269"/>
    <w:rsid w:val="00070D92"/>
    <w:rsid w:val="00072633"/>
    <w:rsid w:val="00075E55"/>
    <w:rsid w:val="0007727B"/>
    <w:rsid w:val="0009185E"/>
    <w:rsid w:val="00097D36"/>
    <w:rsid w:val="000A6C22"/>
    <w:rsid w:val="000C5AE6"/>
    <w:rsid w:val="000E7F92"/>
    <w:rsid w:val="000F0DCC"/>
    <w:rsid w:val="000F5FF5"/>
    <w:rsid w:val="00101487"/>
    <w:rsid w:val="00107543"/>
    <w:rsid w:val="00133517"/>
    <w:rsid w:val="00143B83"/>
    <w:rsid w:val="00180039"/>
    <w:rsid w:val="00181B21"/>
    <w:rsid w:val="00181B81"/>
    <w:rsid w:val="00183D0D"/>
    <w:rsid w:val="001B46A4"/>
    <w:rsid w:val="001C0CDE"/>
    <w:rsid w:val="001C6E8C"/>
    <w:rsid w:val="001D6F96"/>
    <w:rsid w:val="001E1273"/>
    <w:rsid w:val="001E67C4"/>
    <w:rsid w:val="001F4BA9"/>
    <w:rsid w:val="00206856"/>
    <w:rsid w:val="0024168C"/>
    <w:rsid w:val="00252EA0"/>
    <w:rsid w:val="0027141E"/>
    <w:rsid w:val="00277223"/>
    <w:rsid w:val="00287E3F"/>
    <w:rsid w:val="002A0BA0"/>
    <w:rsid w:val="002B0DAE"/>
    <w:rsid w:val="002C3620"/>
    <w:rsid w:val="002F2BA7"/>
    <w:rsid w:val="00301BBC"/>
    <w:rsid w:val="00302261"/>
    <w:rsid w:val="00305A85"/>
    <w:rsid w:val="00346847"/>
    <w:rsid w:val="00380409"/>
    <w:rsid w:val="00395ADB"/>
    <w:rsid w:val="003B0A4F"/>
    <w:rsid w:val="003B6C2C"/>
    <w:rsid w:val="003C35E6"/>
    <w:rsid w:val="003C6738"/>
    <w:rsid w:val="003C73D2"/>
    <w:rsid w:val="003D65D7"/>
    <w:rsid w:val="003D77F7"/>
    <w:rsid w:val="003F0872"/>
    <w:rsid w:val="004220F8"/>
    <w:rsid w:val="00436AC8"/>
    <w:rsid w:val="00447E6F"/>
    <w:rsid w:val="00451DD4"/>
    <w:rsid w:val="00474E14"/>
    <w:rsid w:val="004A064A"/>
    <w:rsid w:val="004A3668"/>
    <w:rsid w:val="004B2B79"/>
    <w:rsid w:val="004B753C"/>
    <w:rsid w:val="004D4DBB"/>
    <w:rsid w:val="004F084B"/>
    <w:rsid w:val="0050178D"/>
    <w:rsid w:val="0050226B"/>
    <w:rsid w:val="0050230E"/>
    <w:rsid w:val="00553B18"/>
    <w:rsid w:val="00554187"/>
    <w:rsid w:val="00597212"/>
    <w:rsid w:val="005E0950"/>
    <w:rsid w:val="005F5024"/>
    <w:rsid w:val="0060454F"/>
    <w:rsid w:val="00604D05"/>
    <w:rsid w:val="006073AF"/>
    <w:rsid w:val="00642B08"/>
    <w:rsid w:val="00647E3C"/>
    <w:rsid w:val="00660356"/>
    <w:rsid w:val="006819E6"/>
    <w:rsid w:val="00693B12"/>
    <w:rsid w:val="006A18C9"/>
    <w:rsid w:val="006B1B78"/>
    <w:rsid w:val="006B6233"/>
    <w:rsid w:val="006B7C7D"/>
    <w:rsid w:val="006C4C75"/>
    <w:rsid w:val="006C514D"/>
    <w:rsid w:val="006C5422"/>
    <w:rsid w:val="006D078F"/>
    <w:rsid w:val="006D3FDA"/>
    <w:rsid w:val="006E0E66"/>
    <w:rsid w:val="006E6B63"/>
    <w:rsid w:val="0070455A"/>
    <w:rsid w:val="007052BA"/>
    <w:rsid w:val="00716826"/>
    <w:rsid w:val="00721FD5"/>
    <w:rsid w:val="00732884"/>
    <w:rsid w:val="00736882"/>
    <w:rsid w:val="00737ECE"/>
    <w:rsid w:val="007404A9"/>
    <w:rsid w:val="00741248"/>
    <w:rsid w:val="00741533"/>
    <w:rsid w:val="007447F2"/>
    <w:rsid w:val="007566D5"/>
    <w:rsid w:val="007652CF"/>
    <w:rsid w:val="00773800"/>
    <w:rsid w:val="0078370D"/>
    <w:rsid w:val="00786314"/>
    <w:rsid w:val="00794582"/>
    <w:rsid w:val="007A0C6F"/>
    <w:rsid w:val="007C039F"/>
    <w:rsid w:val="007C6669"/>
    <w:rsid w:val="00801F57"/>
    <w:rsid w:val="008025FF"/>
    <w:rsid w:val="00816E1C"/>
    <w:rsid w:val="00820585"/>
    <w:rsid w:val="0082323E"/>
    <w:rsid w:val="008245DB"/>
    <w:rsid w:val="008337B3"/>
    <w:rsid w:val="00834D95"/>
    <w:rsid w:val="00841E8D"/>
    <w:rsid w:val="0084466B"/>
    <w:rsid w:val="0085436F"/>
    <w:rsid w:val="00861DEF"/>
    <w:rsid w:val="008867D4"/>
    <w:rsid w:val="00897DD5"/>
    <w:rsid w:val="008F6301"/>
    <w:rsid w:val="0090339D"/>
    <w:rsid w:val="0095284B"/>
    <w:rsid w:val="009718F1"/>
    <w:rsid w:val="009719BE"/>
    <w:rsid w:val="009726F7"/>
    <w:rsid w:val="00977503"/>
    <w:rsid w:val="00993276"/>
    <w:rsid w:val="009A4E37"/>
    <w:rsid w:val="009B656D"/>
    <w:rsid w:val="009C05BD"/>
    <w:rsid w:val="009C14E1"/>
    <w:rsid w:val="009C5523"/>
    <w:rsid w:val="009C7FDA"/>
    <w:rsid w:val="009D7BD2"/>
    <w:rsid w:val="009F6087"/>
    <w:rsid w:val="00A045F9"/>
    <w:rsid w:val="00A10D32"/>
    <w:rsid w:val="00A23AF9"/>
    <w:rsid w:val="00A271BC"/>
    <w:rsid w:val="00A55E8F"/>
    <w:rsid w:val="00A5702E"/>
    <w:rsid w:val="00A86AE6"/>
    <w:rsid w:val="00A93995"/>
    <w:rsid w:val="00A9799C"/>
    <w:rsid w:val="00A97A9A"/>
    <w:rsid w:val="00AC1E24"/>
    <w:rsid w:val="00AD3286"/>
    <w:rsid w:val="00AE02D1"/>
    <w:rsid w:val="00AE07CA"/>
    <w:rsid w:val="00AF0D94"/>
    <w:rsid w:val="00B152F8"/>
    <w:rsid w:val="00B209C6"/>
    <w:rsid w:val="00B25CDB"/>
    <w:rsid w:val="00B27430"/>
    <w:rsid w:val="00B44EF5"/>
    <w:rsid w:val="00B940DB"/>
    <w:rsid w:val="00BC1057"/>
    <w:rsid w:val="00BC49BB"/>
    <w:rsid w:val="00BF60DE"/>
    <w:rsid w:val="00C00DF8"/>
    <w:rsid w:val="00C025E2"/>
    <w:rsid w:val="00C042EA"/>
    <w:rsid w:val="00C066DD"/>
    <w:rsid w:val="00C41FBF"/>
    <w:rsid w:val="00C74EA4"/>
    <w:rsid w:val="00C753A0"/>
    <w:rsid w:val="00CA0D36"/>
    <w:rsid w:val="00CA4013"/>
    <w:rsid w:val="00CD7687"/>
    <w:rsid w:val="00CE0F2C"/>
    <w:rsid w:val="00D36595"/>
    <w:rsid w:val="00D438DF"/>
    <w:rsid w:val="00D47C9B"/>
    <w:rsid w:val="00D75649"/>
    <w:rsid w:val="00D83BD6"/>
    <w:rsid w:val="00D93629"/>
    <w:rsid w:val="00D97CC8"/>
    <w:rsid w:val="00DB4B4B"/>
    <w:rsid w:val="00DC1075"/>
    <w:rsid w:val="00DD23C9"/>
    <w:rsid w:val="00E43F73"/>
    <w:rsid w:val="00E87275"/>
    <w:rsid w:val="00EA11EB"/>
    <w:rsid w:val="00EF2B6B"/>
    <w:rsid w:val="00F10248"/>
    <w:rsid w:val="00F130DB"/>
    <w:rsid w:val="00F17AD4"/>
    <w:rsid w:val="00F31515"/>
    <w:rsid w:val="00F33201"/>
    <w:rsid w:val="00F33A48"/>
    <w:rsid w:val="00F43B03"/>
    <w:rsid w:val="00F61D01"/>
    <w:rsid w:val="00F64315"/>
    <w:rsid w:val="00FA1E19"/>
    <w:rsid w:val="00FD60F9"/>
    <w:rsid w:val="00FE48DB"/>
    <w:rsid w:val="00FE7E3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4B"/>
    <w:rPr>
      <w:rFonts w:ascii="Arial" w:hAnsi="Arial"/>
      <w:sz w:val="22"/>
      <w:szCs w:val="24"/>
      <w:lang w:eastAsia="ja-JP"/>
    </w:rPr>
  </w:style>
  <w:style w:type="paragraph" w:styleId="Heading1">
    <w:name w:val="heading 1"/>
    <w:basedOn w:val="Normal"/>
    <w:next w:val="Normal"/>
    <w:link w:val="Heading1Char"/>
    <w:uiPriority w:val="9"/>
    <w:qFormat/>
    <w:rsid w:val="00DB4B4B"/>
    <w:pPr>
      <w:jc w:val="center"/>
      <w:outlineLvl w:val="0"/>
    </w:pPr>
    <w:rPr>
      <w:b/>
    </w:rPr>
  </w:style>
  <w:style w:type="paragraph" w:styleId="Heading2">
    <w:name w:val="heading 2"/>
    <w:basedOn w:val="Normal"/>
    <w:next w:val="Normal"/>
    <w:link w:val="Heading2Char"/>
    <w:uiPriority w:val="9"/>
    <w:unhideWhenUsed/>
    <w:qFormat/>
    <w:rsid w:val="00DB4B4B"/>
    <w:pPr>
      <w:outlineLvl w:val="1"/>
    </w:pPr>
    <w:rPr>
      <w:b/>
    </w:rPr>
  </w:style>
  <w:style w:type="paragraph" w:styleId="Heading3">
    <w:name w:val="heading 3"/>
    <w:basedOn w:val="Normal"/>
    <w:next w:val="Normal"/>
    <w:link w:val="Heading3Char"/>
    <w:uiPriority w:val="9"/>
    <w:unhideWhenUsed/>
    <w:qFormat/>
    <w:rsid w:val="00DB4B4B"/>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56D"/>
    <w:rPr>
      <w:rFonts w:ascii="Lucida Grande" w:hAnsi="Lucida Grande" w:cs="Lucida Grande"/>
      <w:sz w:val="18"/>
      <w:szCs w:val="18"/>
    </w:rPr>
  </w:style>
  <w:style w:type="character" w:customStyle="1" w:styleId="BalloonTextChar">
    <w:name w:val="Balloon Text Char"/>
    <w:link w:val="BalloonText"/>
    <w:uiPriority w:val="99"/>
    <w:semiHidden/>
    <w:rsid w:val="009B656D"/>
    <w:rPr>
      <w:rFonts w:ascii="Lucida Grande" w:hAnsi="Lucida Grande" w:cs="Lucida Grande"/>
      <w:sz w:val="18"/>
      <w:szCs w:val="18"/>
    </w:rPr>
  </w:style>
  <w:style w:type="character" w:styleId="Hyperlink">
    <w:name w:val="Hyperlink"/>
    <w:uiPriority w:val="99"/>
    <w:unhideWhenUsed/>
    <w:rsid w:val="000C5AE6"/>
    <w:rPr>
      <w:color w:val="0000FF"/>
      <w:u w:val="single"/>
    </w:rPr>
  </w:style>
  <w:style w:type="character" w:styleId="FollowedHyperlink">
    <w:name w:val="FollowedHyperlink"/>
    <w:uiPriority w:val="99"/>
    <w:semiHidden/>
    <w:unhideWhenUsed/>
    <w:rsid w:val="0050230E"/>
    <w:rPr>
      <w:color w:val="800080"/>
      <w:u w:val="single"/>
    </w:rPr>
  </w:style>
  <w:style w:type="character" w:styleId="CommentReference">
    <w:name w:val="annotation reference"/>
    <w:uiPriority w:val="99"/>
    <w:semiHidden/>
    <w:unhideWhenUsed/>
    <w:rsid w:val="009D7BD2"/>
    <w:rPr>
      <w:sz w:val="16"/>
      <w:szCs w:val="16"/>
    </w:rPr>
  </w:style>
  <w:style w:type="paragraph" w:styleId="CommentText">
    <w:name w:val="annotation text"/>
    <w:basedOn w:val="Normal"/>
    <w:link w:val="CommentTextChar"/>
    <w:uiPriority w:val="99"/>
    <w:semiHidden/>
    <w:unhideWhenUsed/>
    <w:rsid w:val="009D7BD2"/>
    <w:rPr>
      <w:sz w:val="20"/>
      <w:szCs w:val="20"/>
    </w:rPr>
  </w:style>
  <w:style w:type="character" w:customStyle="1" w:styleId="CommentTextChar">
    <w:name w:val="Comment Text Char"/>
    <w:link w:val="CommentText"/>
    <w:uiPriority w:val="99"/>
    <w:semiHidden/>
    <w:rsid w:val="009D7BD2"/>
    <w:rPr>
      <w:sz w:val="20"/>
      <w:szCs w:val="20"/>
    </w:rPr>
  </w:style>
  <w:style w:type="paragraph" w:styleId="CommentSubject">
    <w:name w:val="annotation subject"/>
    <w:basedOn w:val="CommentText"/>
    <w:next w:val="CommentText"/>
    <w:link w:val="CommentSubjectChar"/>
    <w:uiPriority w:val="99"/>
    <w:semiHidden/>
    <w:unhideWhenUsed/>
    <w:rsid w:val="009D7BD2"/>
    <w:rPr>
      <w:b/>
      <w:bCs/>
    </w:rPr>
  </w:style>
  <w:style w:type="character" w:customStyle="1" w:styleId="CommentSubjectChar">
    <w:name w:val="Comment Subject Char"/>
    <w:link w:val="CommentSubject"/>
    <w:uiPriority w:val="99"/>
    <w:semiHidden/>
    <w:rsid w:val="009D7BD2"/>
    <w:rPr>
      <w:b/>
      <w:bCs/>
      <w:sz w:val="20"/>
      <w:szCs w:val="20"/>
    </w:rPr>
  </w:style>
  <w:style w:type="character" w:customStyle="1" w:styleId="Heading1Char">
    <w:name w:val="Heading 1 Char"/>
    <w:link w:val="Heading1"/>
    <w:uiPriority w:val="9"/>
    <w:rsid w:val="00DB4B4B"/>
    <w:rPr>
      <w:rFonts w:ascii="Arial" w:hAnsi="Arial"/>
      <w:b/>
    </w:rPr>
  </w:style>
  <w:style w:type="character" w:customStyle="1" w:styleId="Heading2Char">
    <w:name w:val="Heading 2 Char"/>
    <w:link w:val="Heading2"/>
    <w:uiPriority w:val="9"/>
    <w:rsid w:val="00DB4B4B"/>
    <w:rPr>
      <w:rFonts w:ascii="Arial" w:hAnsi="Arial"/>
      <w:b/>
      <w:sz w:val="22"/>
    </w:rPr>
  </w:style>
  <w:style w:type="character" w:customStyle="1" w:styleId="Heading3Char">
    <w:name w:val="Heading 3 Char"/>
    <w:link w:val="Heading3"/>
    <w:uiPriority w:val="9"/>
    <w:rsid w:val="00DB4B4B"/>
    <w:rPr>
      <w:rFonts w:ascii="Arial" w:hAnsi="Arial"/>
      <w:sz w:val="22"/>
      <w:u w:val="single"/>
    </w:rPr>
  </w:style>
  <w:style w:type="paragraph" w:styleId="Header">
    <w:name w:val="header"/>
    <w:basedOn w:val="Normal"/>
    <w:link w:val="HeaderChar"/>
    <w:uiPriority w:val="99"/>
    <w:unhideWhenUsed/>
    <w:rsid w:val="002F2BA7"/>
    <w:pPr>
      <w:tabs>
        <w:tab w:val="center" w:pos="4680"/>
        <w:tab w:val="right" w:pos="9360"/>
      </w:tabs>
    </w:pPr>
  </w:style>
  <w:style w:type="character" w:customStyle="1" w:styleId="HeaderChar">
    <w:name w:val="Header Char"/>
    <w:link w:val="Header"/>
    <w:uiPriority w:val="99"/>
    <w:rsid w:val="002F2BA7"/>
    <w:rPr>
      <w:rFonts w:ascii="Arial" w:hAnsi="Arial"/>
      <w:sz w:val="22"/>
      <w:szCs w:val="24"/>
      <w:lang w:eastAsia="ja-JP"/>
    </w:rPr>
  </w:style>
  <w:style w:type="paragraph" w:styleId="Footer">
    <w:name w:val="footer"/>
    <w:basedOn w:val="Normal"/>
    <w:link w:val="FooterChar"/>
    <w:uiPriority w:val="99"/>
    <w:unhideWhenUsed/>
    <w:rsid w:val="002F2BA7"/>
    <w:pPr>
      <w:tabs>
        <w:tab w:val="center" w:pos="4680"/>
        <w:tab w:val="right" w:pos="9360"/>
      </w:tabs>
    </w:pPr>
  </w:style>
  <w:style w:type="character" w:customStyle="1" w:styleId="FooterChar">
    <w:name w:val="Footer Char"/>
    <w:link w:val="Footer"/>
    <w:uiPriority w:val="99"/>
    <w:rsid w:val="002F2BA7"/>
    <w:rPr>
      <w:rFonts w:ascii="Arial" w:hAnsi="Arial"/>
      <w:sz w:val="22"/>
      <w:szCs w:val="24"/>
      <w:lang w:eastAsia="ja-JP"/>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os.org.uk/international-sci-data-sets" TargetMode="External"/><Relationship Id="rId13" Type="http://schemas.openxmlformats.org/officeDocument/2006/relationships/hyperlink" Target="http://www.rehabmeasures.org/Lists/RehabMeasures/PrintView.aspx?ID=90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habmeasures.org/Lists/RehabMeasures/PrintView.aspx?ID=9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reproject.com/outcome-measures-new/pendulum-test-wartenbe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ms3.learnshare.com/home.aspx" TargetMode="External"/><Relationship Id="rId5" Type="http://schemas.openxmlformats.org/officeDocument/2006/relationships/webSettings" Target="webSettings.xml"/><Relationship Id="rId15" Type="http://schemas.openxmlformats.org/officeDocument/2006/relationships/hyperlink" Target="http://www.rehabmeasures.org/Lists/RehabMeasures/PrintView.aspx?ID=971" TargetMode="External"/><Relationship Id="rId10" Type="http://schemas.openxmlformats.org/officeDocument/2006/relationships/hyperlink" Target="http://www.asia-spinalinjury.org/elearning/ASIA_ISCOS_high.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habmeasures.org/Lists/RehabMeasures/PrintView.aspx?ID=956" TargetMode="External"/><Relationship Id="rId14" Type="http://schemas.openxmlformats.org/officeDocument/2006/relationships/hyperlink" Target="http://www.rehabmeasures.org/Lists/RehabMeasures/PrintView.aspx?ID=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DFF3-E2CA-49DA-9E7D-17234BE8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3570</Words>
  <Characters>20349</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NINDS Common Data Elements Task Group on Neurological Outcomes and Endpoints for Spinal Cord Injury</vt:lpstr>
      <vt:lpstr/>
    </vt:vector>
  </TitlesOfParts>
  <Company>ICORD at UBC &amp; Vancouver Coastal Health</Company>
  <LinksUpToDate>false</LinksUpToDate>
  <CharactersWithSpaces>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 Common Data Elements Task Group on Neurological Outcomes and Endpoints for Spinal Cord Injury</dc:title>
  <dc:subject>CRF</dc:subject>
  <dc:creator>NINDS</dc:creator>
  <cp:keywords>NINDS, CRF, NINDS Common Data Elements Task Group on Neurological Outcomes and Endpoints for Spinal Cord Injury</cp:keywords>
  <cp:lastModifiedBy>newuser</cp:lastModifiedBy>
  <cp:revision>10</cp:revision>
  <cp:lastPrinted>2014-03-06T19:48:00Z</cp:lastPrinted>
  <dcterms:created xsi:type="dcterms:W3CDTF">2014-08-06T17:12:00Z</dcterms:created>
  <dcterms:modified xsi:type="dcterms:W3CDTF">2014-08-13T13:12:00Z</dcterms:modified>
  <cp:category>CRF</cp:category>
  <cp:contentStatus>508 Compliant</cp:contentStatus>
</cp:coreProperties>
</file>