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AC" w:rsidRPr="00D97A7E" w:rsidRDefault="00674FAC" w:rsidP="00674FAC">
      <w:pPr>
        <w:pStyle w:val="ListParagraph"/>
        <w:numPr>
          <w:ilvl w:val="0"/>
          <w:numId w:val="1"/>
        </w:numPr>
        <w:spacing w:before="120" w:after="60"/>
        <w:rPr>
          <w:rFonts w:cs="Arial"/>
        </w:rPr>
      </w:pPr>
      <w:r w:rsidRPr="00D97A7E">
        <w:rPr>
          <w:rFonts w:cs="Arial"/>
        </w:rPr>
        <w:t>Date of Echocardiography: mm/dd/yyyy</w:t>
      </w:r>
    </w:p>
    <w:p w:rsidR="00273F81" w:rsidRPr="00D97A7E" w:rsidRDefault="00BB7349" w:rsidP="00674FAC">
      <w:pPr>
        <w:pStyle w:val="ListParagraph"/>
        <w:numPr>
          <w:ilvl w:val="0"/>
          <w:numId w:val="1"/>
        </w:numPr>
        <w:spacing w:before="120" w:after="60"/>
        <w:rPr>
          <w:rFonts w:cs="Arial"/>
        </w:rPr>
      </w:pPr>
      <w:r w:rsidRPr="00D97A7E">
        <w:rPr>
          <w:rFonts w:cs="Arial"/>
          <w:lang w:val="en-GB"/>
        </w:rPr>
        <w:t>Echo manufacturer:</w:t>
      </w:r>
    </w:p>
    <w:p w:rsidR="00BB7349" w:rsidRPr="00D97A7E" w:rsidRDefault="00992529" w:rsidP="00674FAC">
      <w:pPr>
        <w:pStyle w:val="ListParagraph"/>
        <w:numPr>
          <w:ilvl w:val="0"/>
          <w:numId w:val="1"/>
        </w:numPr>
        <w:spacing w:before="120" w:after="60"/>
        <w:rPr>
          <w:rFonts w:cs="Arial"/>
        </w:rPr>
      </w:pPr>
      <w:r w:rsidRPr="00D97A7E">
        <w:rPr>
          <w:rFonts w:cs="Arial"/>
          <w:lang w:val="en-GB"/>
        </w:rPr>
        <w:t>Echo m</w:t>
      </w:r>
      <w:r w:rsidR="00BB7349" w:rsidRPr="00D97A7E">
        <w:rPr>
          <w:rFonts w:cs="Arial"/>
          <w:lang w:val="en-GB"/>
        </w:rPr>
        <w:t>odel</w:t>
      </w:r>
      <w:r w:rsidRPr="00D97A7E">
        <w:rPr>
          <w:rFonts w:cs="Arial"/>
          <w:lang w:val="en-GB"/>
        </w:rPr>
        <w:t>:</w:t>
      </w:r>
    </w:p>
    <w:p w:rsidR="004E7910" w:rsidRPr="00D97A7E" w:rsidRDefault="004E7910" w:rsidP="00674FAC">
      <w:pPr>
        <w:pStyle w:val="ListParagraph"/>
        <w:numPr>
          <w:ilvl w:val="0"/>
          <w:numId w:val="1"/>
        </w:numPr>
        <w:spacing w:before="120" w:after="60"/>
        <w:rPr>
          <w:rFonts w:cs="Arial"/>
        </w:rPr>
      </w:pPr>
      <w:r w:rsidRPr="00D97A7E">
        <w:rPr>
          <w:rFonts w:cs="Arial"/>
        </w:rPr>
        <w:t>Parasternal short axis view analysis</w:t>
      </w:r>
    </w:p>
    <w:p w:rsidR="004E7910" w:rsidRPr="00D97A7E" w:rsidRDefault="003462A0" w:rsidP="00B20135">
      <w:pPr>
        <w:spacing w:before="120" w:after="60"/>
        <w:jc w:val="center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alt="Labelled line drawing identifying the segments of the left ventrical that are visible in a perasternal short axis echocardiograph. The labelled segments are, clockwise from top: 1. Anterior. 2. Antero-lateral. 3. Infero-lateral. 4. Inferior. 5. Infero-septum. 6. Antero-septum." style="width:210pt;height:195.75pt;visibility:visible;mso-wrap-style:square;mso-position-vertical:absolut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Mv47EAAAA2gAAAA8AAABkcnMvZG93bnJldi54bWxEj81qwzAQhO+FvIPYQm6N3JCaxI1sSkMg&#10;kEOb/xwXa2ubWCtjKbb79lWh0OMwM98wy2wwteiodZVlBc+TCARxbnXFhYLjYf00B+E8ssbaMin4&#10;JgdZOnpYYqJtzzvq9r4QAcIuQQWl900ipctLMugmtiEO3pdtDfog20LqFvsAN7WcRlEsDVYcFkps&#10;6L2k/La/GwWf19PqGMezc9UXi0u3NRe7+2Clxo/D2ysIT4P/D/+1N1rBC/xeCTd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Mv47EAAAA2gAAAA8AAAAAAAAAAAAAAAAA&#10;nwIAAGRycy9kb3ducmV2LnhtbFBLBQYAAAAABAAEAPcAAACQAwAAAAA=&#10;" o:allowoverlap="f">
            <v:imagedata r:id="rId8" o:title="" cropbottom="-15158f"/>
          </v:shape>
        </w:pic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1089"/>
        <w:gridCol w:w="1108"/>
        <w:gridCol w:w="1096"/>
        <w:gridCol w:w="1103"/>
        <w:gridCol w:w="1096"/>
        <w:gridCol w:w="1109"/>
      </w:tblGrid>
      <w:tr w:rsidR="00F52D78" w:rsidRPr="00D97A7E" w:rsidTr="006D7C40">
        <w:trPr>
          <w:cantSplit/>
          <w:tblHeader/>
        </w:trPr>
        <w:tc>
          <w:tcPr>
            <w:tcW w:w="2332" w:type="dxa"/>
          </w:tcPr>
          <w:p w:rsidR="00F52D78" w:rsidRPr="00740413" w:rsidRDefault="00F52D78" w:rsidP="00852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Ventricle</w:t>
            </w:r>
          </w:p>
        </w:tc>
        <w:tc>
          <w:tcPr>
            <w:tcW w:w="1125" w:type="dxa"/>
          </w:tcPr>
          <w:p w:rsidR="00F52D78" w:rsidRPr="00740413" w:rsidRDefault="00F52D78" w:rsidP="00852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Anterior</w:t>
            </w:r>
          </w:p>
        </w:tc>
        <w:tc>
          <w:tcPr>
            <w:tcW w:w="1157" w:type="dxa"/>
          </w:tcPr>
          <w:p w:rsidR="00F52D78" w:rsidRPr="00740413" w:rsidRDefault="00F52D78" w:rsidP="00852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Antero-lateral</w:t>
            </w:r>
          </w:p>
        </w:tc>
        <w:tc>
          <w:tcPr>
            <w:tcW w:w="1157" w:type="dxa"/>
          </w:tcPr>
          <w:p w:rsidR="00F52D78" w:rsidRPr="00740413" w:rsidRDefault="00F52D78" w:rsidP="00F52D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Infero-lateral</w:t>
            </w:r>
          </w:p>
        </w:tc>
        <w:tc>
          <w:tcPr>
            <w:tcW w:w="1157" w:type="dxa"/>
          </w:tcPr>
          <w:p w:rsidR="00F52D78" w:rsidRPr="00740413" w:rsidRDefault="00F52D78" w:rsidP="00852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Inferior</w:t>
            </w:r>
          </w:p>
        </w:tc>
        <w:tc>
          <w:tcPr>
            <w:tcW w:w="1157" w:type="dxa"/>
          </w:tcPr>
          <w:p w:rsidR="00F52D78" w:rsidRPr="00740413" w:rsidRDefault="00F52D78" w:rsidP="00852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Infero-septal</w:t>
            </w:r>
          </w:p>
        </w:tc>
        <w:tc>
          <w:tcPr>
            <w:tcW w:w="1157" w:type="dxa"/>
          </w:tcPr>
          <w:p w:rsidR="00F52D78" w:rsidRPr="00740413" w:rsidRDefault="00F52D78" w:rsidP="00852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413">
              <w:rPr>
                <w:rFonts w:ascii="Arial" w:hAnsi="Arial" w:cs="Arial"/>
                <w:sz w:val="20"/>
                <w:szCs w:val="20"/>
              </w:rPr>
              <w:t>Antero-septal</w:t>
            </w:r>
          </w:p>
        </w:tc>
      </w:tr>
      <w:tr w:rsidR="00AF56E7" w:rsidRPr="00D97A7E" w:rsidTr="006D7C40">
        <w:trPr>
          <w:cantSplit/>
        </w:trPr>
        <w:tc>
          <w:tcPr>
            <w:tcW w:w="2332" w:type="dxa"/>
            <w:vAlign w:val="center"/>
          </w:tcPr>
          <w:p w:rsidR="00AF56E7" w:rsidRPr="00994ADB" w:rsidRDefault="00AF56E7" w:rsidP="00994AD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994ADB">
              <w:rPr>
                <w:rFonts w:cs="Arial"/>
                <w:sz w:val="20"/>
                <w:szCs w:val="20"/>
              </w:rPr>
              <w:t>Circumferential strain</w:t>
            </w:r>
          </w:p>
        </w:tc>
        <w:tc>
          <w:tcPr>
            <w:tcW w:w="1125" w:type="dxa"/>
          </w:tcPr>
          <w:p w:rsidR="00AF56E7" w:rsidRPr="00AF56E7" w:rsidRDefault="00AF56E7" w:rsidP="00852DFD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</w:tr>
      <w:tr w:rsidR="00AF56E7" w:rsidRPr="00D97A7E" w:rsidTr="006D7C40">
        <w:trPr>
          <w:cantSplit/>
          <w:trHeight w:val="665"/>
        </w:trPr>
        <w:tc>
          <w:tcPr>
            <w:tcW w:w="2332" w:type="dxa"/>
            <w:vAlign w:val="center"/>
          </w:tcPr>
          <w:p w:rsidR="00AF56E7" w:rsidRPr="00994ADB" w:rsidRDefault="00AF56E7" w:rsidP="00994AD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994ADB">
              <w:rPr>
                <w:rFonts w:cs="Arial"/>
                <w:sz w:val="20"/>
                <w:szCs w:val="20"/>
              </w:rPr>
              <w:t>Radial strain</w:t>
            </w:r>
          </w:p>
        </w:tc>
        <w:tc>
          <w:tcPr>
            <w:tcW w:w="1125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157" w:type="dxa"/>
          </w:tcPr>
          <w:p w:rsidR="00AF56E7" w:rsidRPr="00AF56E7" w:rsidRDefault="00AF56E7">
            <w:pPr>
              <w:rPr>
                <w:color w:val="FFFFFF" w:themeColor="background1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</w:tr>
    </w:tbl>
    <w:p w:rsidR="00C47341" w:rsidRDefault="00C47341" w:rsidP="004E7910">
      <w:pPr>
        <w:spacing w:before="120" w:after="60"/>
        <w:rPr>
          <w:rFonts w:ascii="Arial" w:hAnsi="Arial" w:cs="Arial"/>
        </w:rPr>
        <w:sectPr w:rsidR="00C47341" w:rsidSect="00A46858">
          <w:headerReference w:type="default" r:id="rId9"/>
          <w:footerReference w:type="default" r:id="rId10"/>
          <w:pgSz w:w="11906" w:h="16838"/>
          <w:pgMar w:top="1417" w:right="1417" w:bottom="1417" w:left="1417" w:header="288" w:footer="576" w:gutter="0"/>
          <w:cols w:space="708"/>
          <w:docGrid w:linePitch="360"/>
        </w:sectPr>
      </w:pPr>
    </w:p>
    <w:p w:rsidR="004E7910" w:rsidRPr="00D97A7E" w:rsidRDefault="003462A0" w:rsidP="006B2FD0">
      <w:pPr>
        <w:pStyle w:val="ListParagraph"/>
        <w:numPr>
          <w:ilvl w:val="0"/>
          <w:numId w:val="1"/>
        </w:numPr>
        <w:spacing w:before="120" w:after="600"/>
        <w:rPr>
          <w:rFonts w:cs="Arial"/>
        </w:rPr>
      </w:pPr>
      <w:r>
        <w:rPr>
          <w:rFonts w:cs="Arial"/>
        </w:rPr>
      </w:r>
      <w:r>
        <w:rPr>
          <w:rFonts w:cs="Arial"/>
        </w:rPr>
        <w:pict>
          <v:group id="_x0000_s1045" alt="Labelled line drawing in three parts identifying the segments of the left ventrical that are visible in three apical view echocardiographs: from left to right, a four-chamber view, a two-chamber view, and a long axis view. In the four-chamber view, the labelled segments are, clockwise from mid-left, 1. Basal inferoseptum; 2. Mid inferoseptum; 3. Apical septum; 4. Apical cap; 5. Apical lateral; 6. Midanterolateral; 7. Basal anterolateral. In the two-chamber view, the labelled segments are, clockwise from mid-left, 1. Basal inferior; 2. Mid inferior; 3. Apical inferior; 4. Apical cap; 5. Apical anterior; 6. Mid anterior; 7. Basal anterior. In the long-axis view, the labelled segments are, clockwise from mid-left, 1. Basal inferolateral; 2. Mid inferolateral; 3. Apical lateral; 4. Apical cap; 5. Apical anterior; 6. Mid anteroseptum; 7. Basal anteroseptum." style="width:454.1pt;height:216.05pt;mso-position-horizontal-relative:char;mso-position-vertical-relative:line" coordorigin="1265,3114" coordsize="9082,4321">
            <v:shape id="Picture 5" o:spid="_x0000_s1034" type="#_x0000_t75" alt="Labelled line drawing in three parts identifying the segments of the left ventrical that are visible in three apical view echocardiographs: from left to right, a four-chamber view, a two-chamber view, and a long axis view. In the four-chamber view, the labelled segments are, clockwise from mid-left, 1. Basal inferoseptum; 2. Mid inferoseptum; 3. Apical septum; 4. Apical cap; 5. Apical lateral; 6. Midanterolateral; 7. Basal anterolateral. In the two-chamber view, the labelled segments are, clockwise from mid-left, 1. Basal inferior; 2. Mid inferior; 3. Apical inferior; 4. Apical cap; 5. Apical anterior; 6. Mid anterior; 7. Basal anterior. In the long-axis view, the labelled segments are, clockwise from mid-left, 1. Basal inferolateral; 2. Mid inferolateral; 3. Apical lateral; 4. Apical cap; 5. Apical anterior; 6. Mid anteroseptum; 7. Basal anteroseptum." style="position:absolute;left:1265;top:3114;width:9082;height:4321;visibility:visible;mso-wrap-style:square" o:preferrelative="f" o:regroupid="3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8/xPDAAAA2gAAAA8AAABkcnMvZG93bnJldi54bWxEj91qAjEUhO8LvkM4Qu9q1goqq1nRUqHt&#10;hejqAxw2Z39wc7KbpLp9+6ZQ8HKYmW+Y9WYwrbiR841lBdNJAoK4sLrhSsHlvH9ZgvABWWNrmRT8&#10;kIdNNnpaY6rtnU90y0MlIoR9igrqELpUSl/UZNBPbEccvdI6gyFKV0nt8B7hppWvSTKXBhuOCzV2&#10;9FZTcc2/jYL+PTTueLwOy0W5c1/zz0Pe96TU83jYrkAEGsIj/N/+0Apm8Hcl3g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z/E8MAAADaAAAADwAAAAAAAAAAAAAAAACf&#10;AgAAZHJzL2Rvd25yZXYueG1sUEsFBgAAAAAEAAQA9wAAAI8DAAAAAA==&#10;">
              <v:imagedata r:id="rId11" o:title="" cropbottom="-12657f"/>
            </v:shape>
            <v:rect id="_x0000_s1037" style="position:absolute;left:4296;top:3114;width:555;height:480" o:regroupid="3" stroked="f"/>
            <v:rect id="_x0000_s1038" style="position:absolute;left:7251;top:3114;width:555;height:480" o:regroupid="3" stroked="f"/>
            <v:rect id="_x0000_s1043" style="position:absolute;left:1265;top:3114;width:555;height:480" o:regroupid="3" stroked="f"/>
            <w10:wrap type="none"/>
            <w10:anchorlock/>
          </v:group>
        </w:pict>
      </w:r>
      <w:r w:rsidR="004E7910" w:rsidRPr="00D97A7E">
        <w:rPr>
          <w:rFonts w:cs="Arial"/>
        </w:rPr>
        <w:t>Apical view analys</w:t>
      </w:r>
      <w:r w:rsidR="00F53EF1" w:rsidRPr="00D97A7E">
        <w:rPr>
          <w:rFonts w:cs="Arial"/>
        </w:rPr>
        <w:t>e</w:t>
      </w:r>
      <w:r w:rsidR="004E7910" w:rsidRPr="00D97A7E">
        <w:rPr>
          <w:rFonts w:cs="Arial"/>
        </w:rPr>
        <w:t>s</w:t>
      </w:r>
    </w:p>
    <w:p w:rsidR="00CE3943" w:rsidRDefault="00EE4C1C" w:rsidP="00DE20D6">
      <w:pPr>
        <w:pStyle w:val="ListParagraph"/>
        <w:spacing w:before="600" w:after="120"/>
        <w:ind w:left="0"/>
        <w:rPr>
          <w:rFonts w:cs="Arial"/>
        </w:rPr>
      </w:pPr>
      <w:r w:rsidRPr="00A427C0">
        <w:rPr>
          <w:rFonts w:cs="Arial"/>
        </w:rPr>
        <w:t>Global strain</w:t>
      </w:r>
    </w:p>
    <w:tbl>
      <w:tblPr>
        <w:tblW w:w="6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2144"/>
        <w:gridCol w:w="2144"/>
      </w:tblGrid>
      <w:tr w:rsidR="00CF423F" w:rsidRPr="00D97A7E" w:rsidTr="006D7069">
        <w:trPr>
          <w:cantSplit/>
          <w:tblHeader/>
          <w:jc w:val="center"/>
        </w:trPr>
        <w:tc>
          <w:tcPr>
            <w:tcW w:w="2144" w:type="dxa"/>
          </w:tcPr>
          <w:p w:rsidR="00CF423F" w:rsidRPr="00994ADB" w:rsidRDefault="00CF423F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ADB">
              <w:rPr>
                <w:rFonts w:ascii="Arial" w:hAnsi="Arial" w:cs="Arial"/>
                <w:sz w:val="20"/>
                <w:szCs w:val="20"/>
              </w:rPr>
              <w:t>Four chamber view</w:t>
            </w:r>
          </w:p>
        </w:tc>
        <w:tc>
          <w:tcPr>
            <w:tcW w:w="2144" w:type="dxa"/>
          </w:tcPr>
          <w:p w:rsidR="00CF423F" w:rsidRPr="00994ADB" w:rsidRDefault="00CF423F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ADB">
              <w:rPr>
                <w:rFonts w:ascii="Arial" w:hAnsi="Arial" w:cs="Arial"/>
                <w:sz w:val="20"/>
                <w:szCs w:val="20"/>
              </w:rPr>
              <w:t>Two chamber view</w:t>
            </w:r>
          </w:p>
        </w:tc>
        <w:tc>
          <w:tcPr>
            <w:tcW w:w="2144" w:type="dxa"/>
          </w:tcPr>
          <w:p w:rsidR="00CF423F" w:rsidRPr="00994ADB" w:rsidRDefault="00CF423F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4ADB">
              <w:rPr>
                <w:rFonts w:ascii="Arial" w:hAnsi="Arial" w:cs="Arial"/>
                <w:sz w:val="20"/>
                <w:szCs w:val="20"/>
              </w:rPr>
              <w:t>Long axis view (three chamber)</w:t>
            </w:r>
          </w:p>
        </w:tc>
      </w:tr>
      <w:tr w:rsidR="00CF423F" w:rsidRPr="00D97A7E" w:rsidTr="006D7069">
        <w:trPr>
          <w:cantSplit/>
          <w:jc w:val="center"/>
        </w:trPr>
        <w:tc>
          <w:tcPr>
            <w:tcW w:w="2144" w:type="dxa"/>
          </w:tcPr>
          <w:p w:rsidR="00CF423F" w:rsidRPr="00AF56E7" w:rsidRDefault="00CF423F" w:rsidP="006D7069">
            <w:pPr>
              <w:spacing w:before="120" w:after="120" w:line="48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2144" w:type="dxa"/>
          </w:tcPr>
          <w:p w:rsidR="00CF423F" w:rsidRPr="00AF56E7" w:rsidRDefault="00CF423F" w:rsidP="00F162E3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2144" w:type="dxa"/>
          </w:tcPr>
          <w:p w:rsidR="00CF423F" w:rsidRPr="00AF56E7" w:rsidRDefault="00CF423F" w:rsidP="00F162E3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</w:tr>
    </w:tbl>
    <w:p w:rsidR="00EE4C1C" w:rsidRDefault="00EE4C1C" w:rsidP="00DE20D6">
      <w:pPr>
        <w:pStyle w:val="ListParagraph"/>
        <w:spacing w:before="240" w:after="120"/>
        <w:ind w:left="0"/>
        <w:rPr>
          <w:rFonts w:cs="Arial"/>
          <w:noProof/>
        </w:rPr>
      </w:pPr>
      <w:r w:rsidRPr="00A427C0">
        <w:rPr>
          <w:rFonts w:cs="Arial"/>
          <w:noProof/>
        </w:rPr>
        <w:t>Segmental strain</w:t>
      </w:r>
      <w:r w:rsidR="007A54FD">
        <w:rPr>
          <w:rFonts w:cs="Arial"/>
          <w:noProof/>
        </w:rPr>
        <w:t>—four-chamber view</w:t>
      </w:r>
    </w:p>
    <w:tbl>
      <w:tblPr>
        <w:tblW w:w="8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1495"/>
        <w:gridCol w:w="1496"/>
        <w:gridCol w:w="1495"/>
        <w:gridCol w:w="1495"/>
        <w:gridCol w:w="1496"/>
      </w:tblGrid>
      <w:tr w:rsidR="00016F81" w:rsidRPr="00D97A7E" w:rsidTr="0008234A">
        <w:trPr>
          <w:cantSplit/>
          <w:tblHeader/>
          <w:jc w:val="center"/>
        </w:trPr>
        <w:tc>
          <w:tcPr>
            <w:tcW w:w="1495" w:type="dxa"/>
            <w:vAlign w:val="center"/>
          </w:tcPr>
          <w:p w:rsidR="00016F81" w:rsidRPr="00C80E81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Basal inferoseptum</w:t>
            </w:r>
          </w:p>
        </w:tc>
        <w:tc>
          <w:tcPr>
            <w:tcW w:w="1495" w:type="dxa"/>
            <w:vAlign w:val="center"/>
          </w:tcPr>
          <w:p w:rsidR="00016F81" w:rsidRPr="00C80E81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Mid inferoseptum</w:t>
            </w:r>
          </w:p>
        </w:tc>
        <w:tc>
          <w:tcPr>
            <w:tcW w:w="1496" w:type="dxa"/>
            <w:vAlign w:val="center"/>
          </w:tcPr>
          <w:p w:rsidR="00016F81" w:rsidRPr="00C80E81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Apical septum</w:t>
            </w:r>
          </w:p>
        </w:tc>
        <w:tc>
          <w:tcPr>
            <w:tcW w:w="1495" w:type="dxa"/>
            <w:vAlign w:val="center"/>
          </w:tcPr>
          <w:p w:rsidR="00016F81" w:rsidRPr="00C80E81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Basal anterolateral</w:t>
            </w:r>
          </w:p>
        </w:tc>
        <w:tc>
          <w:tcPr>
            <w:tcW w:w="1495" w:type="dxa"/>
            <w:vAlign w:val="center"/>
          </w:tcPr>
          <w:p w:rsidR="00016F81" w:rsidRPr="00C80E81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Mid anterolateral</w:t>
            </w:r>
          </w:p>
        </w:tc>
        <w:tc>
          <w:tcPr>
            <w:tcW w:w="1496" w:type="dxa"/>
            <w:vAlign w:val="center"/>
          </w:tcPr>
          <w:p w:rsidR="00016F81" w:rsidRPr="00C80E81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Apical lateral</w:t>
            </w:r>
          </w:p>
        </w:tc>
      </w:tr>
      <w:tr w:rsidR="00016F81" w:rsidRPr="00D97A7E" w:rsidTr="0008234A">
        <w:trPr>
          <w:cantSplit/>
          <w:jc w:val="center"/>
        </w:trPr>
        <w:tc>
          <w:tcPr>
            <w:tcW w:w="1495" w:type="dxa"/>
            <w:vAlign w:val="center"/>
          </w:tcPr>
          <w:p w:rsidR="00016F81" w:rsidRPr="00AF56E7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495" w:type="dxa"/>
            <w:vAlign w:val="center"/>
          </w:tcPr>
          <w:p w:rsidR="00016F81" w:rsidRPr="00AF56E7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496" w:type="dxa"/>
            <w:vAlign w:val="center"/>
          </w:tcPr>
          <w:p w:rsidR="00016F81" w:rsidRPr="00AF56E7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495" w:type="dxa"/>
            <w:vAlign w:val="center"/>
          </w:tcPr>
          <w:p w:rsidR="00016F81" w:rsidRPr="00AF56E7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495" w:type="dxa"/>
            <w:vAlign w:val="center"/>
          </w:tcPr>
          <w:p w:rsidR="00016F81" w:rsidRPr="00AF56E7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496" w:type="dxa"/>
            <w:vAlign w:val="center"/>
          </w:tcPr>
          <w:p w:rsidR="00016F81" w:rsidRPr="00AF56E7" w:rsidRDefault="00016F81" w:rsidP="00F162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</w:tr>
    </w:tbl>
    <w:p w:rsidR="00D96A4B" w:rsidRPr="00016F81" w:rsidRDefault="00D96A4B" w:rsidP="00DE20D6">
      <w:pPr>
        <w:pStyle w:val="ListParagraph"/>
        <w:spacing w:before="240" w:after="120"/>
        <w:ind w:left="0"/>
        <w:rPr>
          <w:rFonts w:cs="Arial"/>
          <w:noProof/>
        </w:rPr>
      </w:pPr>
      <w:r w:rsidRPr="00016F81">
        <w:rPr>
          <w:rFonts w:cs="Arial"/>
          <w:noProof/>
        </w:rPr>
        <w:t>Segmental strain—two-chamber view</w:t>
      </w: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2"/>
        <w:gridCol w:w="1511"/>
        <w:gridCol w:w="1511"/>
        <w:gridCol w:w="1512"/>
      </w:tblGrid>
      <w:tr w:rsidR="00016F81" w:rsidRPr="00D97A7E" w:rsidTr="000241E3">
        <w:trPr>
          <w:cantSplit/>
          <w:tblHeader/>
          <w:jc w:val="center"/>
        </w:trPr>
        <w:tc>
          <w:tcPr>
            <w:tcW w:w="1511" w:type="dxa"/>
            <w:vAlign w:val="center"/>
          </w:tcPr>
          <w:p w:rsidR="00016F81" w:rsidRPr="00C80E81" w:rsidRDefault="00016F81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Basal inferior</w:t>
            </w:r>
          </w:p>
        </w:tc>
        <w:tc>
          <w:tcPr>
            <w:tcW w:w="1511" w:type="dxa"/>
            <w:vAlign w:val="center"/>
          </w:tcPr>
          <w:p w:rsidR="00016F81" w:rsidRPr="00C80E81" w:rsidRDefault="00016F81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Mid inferior</w:t>
            </w:r>
          </w:p>
        </w:tc>
        <w:tc>
          <w:tcPr>
            <w:tcW w:w="1512" w:type="dxa"/>
            <w:vAlign w:val="center"/>
          </w:tcPr>
          <w:p w:rsidR="00016F81" w:rsidRPr="00C80E81" w:rsidRDefault="00016F81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Apical inferior</w:t>
            </w:r>
          </w:p>
        </w:tc>
        <w:tc>
          <w:tcPr>
            <w:tcW w:w="1511" w:type="dxa"/>
            <w:vAlign w:val="center"/>
          </w:tcPr>
          <w:p w:rsidR="00016F81" w:rsidRPr="00C80E81" w:rsidRDefault="00016F81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Basal anterior</w:t>
            </w:r>
          </w:p>
        </w:tc>
        <w:tc>
          <w:tcPr>
            <w:tcW w:w="1511" w:type="dxa"/>
            <w:vAlign w:val="center"/>
          </w:tcPr>
          <w:p w:rsidR="00016F81" w:rsidRPr="00C80E81" w:rsidRDefault="00016F81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Mid anterior</w:t>
            </w:r>
          </w:p>
        </w:tc>
        <w:tc>
          <w:tcPr>
            <w:tcW w:w="1512" w:type="dxa"/>
            <w:vAlign w:val="center"/>
          </w:tcPr>
          <w:p w:rsidR="00016F81" w:rsidRPr="00C80E81" w:rsidRDefault="00016F81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Apical anterior</w:t>
            </w:r>
          </w:p>
        </w:tc>
      </w:tr>
      <w:tr w:rsidR="00016F81" w:rsidRPr="00D97A7E" w:rsidTr="000241E3">
        <w:trPr>
          <w:cantSplit/>
          <w:jc w:val="center"/>
        </w:trPr>
        <w:tc>
          <w:tcPr>
            <w:tcW w:w="1511" w:type="dxa"/>
          </w:tcPr>
          <w:p w:rsidR="00016F81" w:rsidRPr="00AF56E7" w:rsidRDefault="00016F81" w:rsidP="0008234A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11" w:type="dxa"/>
          </w:tcPr>
          <w:p w:rsidR="00016F81" w:rsidRPr="00AF56E7" w:rsidRDefault="00016F81" w:rsidP="0008234A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12" w:type="dxa"/>
          </w:tcPr>
          <w:p w:rsidR="00016F81" w:rsidRPr="00AF56E7" w:rsidRDefault="00016F81" w:rsidP="0008234A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11" w:type="dxa"/>
          </w:tcPr>
          <w:p w:rsidR="00016F81" w:rsidRPr="00AF56E7" w:rsidRDefault="00016F81" w:rsidP="0008234A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11" w:type="dxa"/>
          </w:tcPr>
          <w:p w:rsidR="00016F81" w:rsidRPr="00AF56E7" w:rsidRDefault="00016F81" w:rsidP="0008234A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12" w:type="dxa"/>
          </w:tcPr>
          <w:p w:rsidR="00016F81" w:rsidRPr="00AF56E7" w:rsidRDefault="00016F81" w:rsidP="0008234A">
            <w:pPr>
              <w:spacing w:before="120" w:after="12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</w:tr>
    </w:tbl>
    <w:p w:rsidR="000C1CD8" w:rsidRPr="000C1CD8" w:rsidRDefault="000C1CD8" w:rsidP="00DE20D6">
      <w:pPr>
        <w:pStyle w:val="ListParagraph"/>
        <w:spacing w:before="240" w:after="120"/>
        <w:ind w:left="0"/>
        <w:rPr>
          <w:rFonts w:cs="Arial"/>
          <w:noProof/>
        </w:rPr>
      </w:pPr>
      <w:r w:rsidRPr="000C1CD8">
        <w:rPr>
          <w:rFonts w:cs="Arial"/>
          <w:noProof/>
        </w:rPr>
        <w:t>Segmental strain—long axis view (three chamber)</w:t>
      </w: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32"/>
        <w:gridCol w:w="1391"/>
        <w:gridCol w:w="1640"/>
        <w:gridCol w:w="1673"/>
        <w:gridCol w:w="1533"/>
      </w:tblGrid>
      <w:tr w:rsidR="0008234A" w:rsidRPr="00D97A7E" w:rsidTr="003576C5">
        <w:trPr>
          <w:cantSplit/>
          <w:tblHeader/>
          <w:jc w:val="center"/>
        </w:trPr>
        <w:tc>
          <w:tcPr>
            <w:tcW w:w="1384" w:type="dxa"/>
            <w:vAlign w:val="center"/>
          </w:tcPr>
          <w:p w:rsidR="0008234A" w:rsidRPr="00C80E81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Basal inferolateral</w:t>
            </w:r>
          </w:p>
        </w:tc>
        <w:tc>
          <w:tcPr>
            <w:tcW w:w="1532" w:type="dxa"/>
            <w:vAlign w:val="center"/>
          </w:tcPr>
          <w:p w:rsidR="0008234A" w:rsidRPr="00C80E81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Mid inferolateral</w:t>
            </w:r>
          </w:p>
        </w:tc>
        <w:tc>
          <w:tcPr>
            <w:tcW w:w="1391" w:type="dxa"/>
            <w:vAlign w:val="center"/>
          </w:tcPr>
          <w:p w:rsidR="0008234A" w:rsidRPr="00C80E81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Apical lateral</w:t>
            </w:r>
          </w:p>
        </w:tc>
        <w:tc>
          <w:tcPr>
            <w:tcW w:w="1640" w:type="dxa"/>
            <w:vAlign w:val="center"/>
          </w:tcPr>
          <w:p w:rsidR="0008234A" w:rsidRPr="00C80E81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Basal anteroseptum</w:t>
            </w:r>
          </w:p>
        </w:tc>
        <w:tc>
          <w:tcPr>
            <w:tcW w:w="1673" w:type="dxa"/>
            <w:vAlign w:val="center"/>
          </w:tcPr>
          <w:p w:rsidR="0008234A" w:rsidRPr="00C80E81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Mid anteroseptum</w:t>
            </w:r>
          </w:p>
        </w:tc>
        <w:tc>
          <w:tcPr>
            <w:tcW w:w="1533" w:type="dxa"/>
            <w:vAlign w:val="center"/>
          </w:tcPr>
          <w:p w:rsidR="0008234A" w:rsidRPr="00C80E81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E81">
              <w:rPr>
                <w:rFonts w:ascii="Arial" w:hAnsi="Arial" w:cs="Arial"/>
                <w:sz w:val="20"/>
                <w:szCs w:val="20"/>
              </w:rPr>
              <w:t>Apical anterior</w:t>
            </w:r>
          </w:p>
        </w:tc>
      </w:tr>
      <w:tr w:rsidR="0008234A" w:rsidRPr="00D97A7E" w:rsidTr="003576C5">
        <w:trPr>
          <w:cantSplit/>
          <w:jc w:val="center"/>
        </w:trPr>
        <w:tc>
          <w:tcPr>
            <w:tcW w:w="1384" w:type="dxa"/>
            <w:vAlign w:val="center"/>
          </w:tcPr>
          <w:p w:rsidR="0008234A" w:rsidRPr="00AF56E7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32" w:type="dxa"/>
            <w:vAlign w:val="center"/>
          </w:tcPr>
          <w:p w:rsidR="0008234A" w:rsidRPr="00AF56E7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391" w:type="dxa"/>
            <w:vAlign w:val="center"/>
          </w:tcPr>
          <w:p w:rsidR="0008234A" w:rsidRPr="00AF56E7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640" w:type="dxa"/>
            <w:vAlign w:val="center"/>
          </w:tcPr>
          <w:p w:rsidR="0008234A" w:rsidRPr="00AF56E7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673" w:type="dxa"/>
            <w:vAlign w:val="center"/>
          </w:tcPr>
          <w:p w:rsidR="0008234A" w:rsidRPr="00AF56E7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  <w:tc>
          <w:tcPr>
            <w:tcW w:w="1533" w:type="dxa"/>
            <w:vAlign w:val="center"/>
          </w:tcPr>
          <w:p w:rsidR="0008234A" w:rsidRPr="00AF56E7" w:rsidRDefault="0008234A" w:rsidP="000241E3">
            <w:pPr>
              <w:spacing w:before="120" w:after="12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AF56E7">
              <w:rPr>
                <w:rFonts w:ascii="Arial" w:hAnsi="Arial" w:cs="Arial"/>
                <w:color w:val="FFFFFF" w:themeColor="background1"/>
                <w:sz w:val="12"/>
                <w:szCs w:val="16"/>
              </w:rPr>
              <w:t>Data to be entered by site</w:t>
            </w:r>
          </w:p>
        </w:tc>
      </w:tr>
    </w:tbl>
    <w:p w:rsidR="00CD48A1" w:rsidRDefault="00CD48A1">
      <w:pPr>
        <w:rPr>
          <w:rFonts w:ascii="Arial" w:hAnsi="Arial" w:cs="Arial"/>
          <w:lang w:val="en-US"/>
        </w:rPr>
        <w:sectPr w:rsidR="00CD48A1" w:rsidSect="006C13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05F2" w:rsidRPr="00AC1EDA" w:rsidRDefault="00B205F2" w:rsidP="00AC1EDA">
      <w:pPr>
        <w:pStyle w:val="Heading2"/>
      </w:pPr>
      <w:r w:rsidRPr="00AC1EDA">
        <w:lastRenderedPageBreak/>
        <w:t>General Instructions</w:t>
      </w:r>
    </w:p>
    <w:p w:rsidR="00B205F2" w:rsidRPr="00286DBF" w:rsidRDefault="00B205F2" w:rsidP="00B205F2">
      <w:pPr>
        <w:rPr>
          <w:rFonts w:ascii="Arial" w:hAnsi="Arial" w:cs="Arial"/>
        </w:rPr>
      </w:pPr>
      <w:r w:rsidRPr="00286DBF">
        <w:rPr>
          <w:rFonts w:ascii="Arial" w:hAnsi="Arial" w:cs="Arial"/>
        </w:rPr>
        <w:t xml:space="preserve">This form contains data elements that are collected to measure </w:t>
      </w:r>
      <w:r w:rsidR="00BC1FEE" w:rsidRPr="00286DBF">
        <w:rPr>
          <w:rFonts w:ascii="Arial" w:hAnsi="Arial" w:cs="Arial"/>
        </w:rPr>
        <w:t>myocardial segmental and global contractility</w:t>
      </w:r>
      <w:r w:rsidRPr="00286DBF">
        <w:rPr>
          <w:rFonts w:ascii="Arial" w:hAnsi="Arial" w:cs="Arial"/>
        </w:rPr>
        <w:t>.</w:t>
      </w:r>
    </w:p>
    <w:p w:rsidR="00B205F2" w:rsidRPr="00286DBF" w:rsidRDefault="00B205F2" w:rsidP="00AC1EDA">
      <w:pPr>
        <w:pStyle w:val="Heading2"/>
      </w:pPr>
      <w:r w:rsidRPr="00286DBF">
        <w:t>Specific Instructions</w:t>
      </w:r>
    </w:p>
    <w:p w:rsidR="00B205F2" w:rsidRPr="00286DBF" w:rsidRDefault="008B4BB5" w:rsidP="00BC1FE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en-US"/>
        </w:rPr>
        <w:t>F</w:t>
      </w:r>
      <w:r w:rsidR="00BC1FEE" w:rsidRPr="00286DBF">
        <w:rPr>
          <w:rFonts w:ascii="Arial" w:hAnsi="Arial" w:cs="Arial"/>
          <w:lang w:val="en-US"/>
        </w:rPr>
        <w:t xml:space="preserve">rame rates </w:t>
      </w:r>
      <w:r w:rsidR="00F060F2" w:rsidRPr="00286DBF">
        <w:rPr>
          <w:rFonts w:ascii="Arial" w:hAnsi="Arial" w:cs="Arial"/>
          <w:lang w:val="en-US"/>
        </w:rPr>
        <w:t xml:space="preserve">between </w:t>
      </w:r>
      <w:r w:rsidR="00BC1FEE" w:rsidRPr="00286DBF">
        <w:rPr>
          <w:rFonts w:ascii="Arial" w:hAnsi="Arial" w:cs="Arial"/>
          <w:lang w:val="en-US"/>
        </w:rPr>
        <w:t>40</w:t>
      </w:r>
      <w:r w:rsidR="00F060F2" w:rsidRPr="00286DBF">
        <w:rPr>
          <w:rFonts w:ascii="Arial" w:hAnsi="Arial" w:cs="Arial"/>
          <w:lang w:val="en-US"/>
        </w:rPr>
        <w:t xml:space="preserve"> </w:t>
      </w:r>
      <w:r w:rsidR="00BC1FEE" w:rsidRPr="00286DBF">
        <w:rPr>
          <w:rFonts w:ascii="Arial" w:hAnsi="Arial" w:cs="Arial"/>
          <w:lang w:val="en-US"/>
        </w:rPr>
        <w:t xml:space="preserve">to 80 frames/sec </w:t>
      </w:r>
      <w:r w:rsidR="00F060F2" w:rsidRPr="00286DBF">
        <w:rPr>
          <w:rFonts w:ascii="Arial" w:hAnsi="Arial" w:cs="Arial"/>
          <w:lang w:val="en-US"/>
        </w:rPr>
        <w:t xml:space="preserve">are generally recommended, however </w:t>
      </w:r>
      <w:r w:rsidR="00BC1FEE" w:rsidRPr="00286DBF">
        <w:rPr>
          <w:rFonts w:ascii="Arial" w:hAnsi="Arial" w:cs="Arial"/>
          <w:lang w:val="en-US"/>
        </w:rPr>
        <w:t>higher frame rates are advisable to avoid</w:t>
      </w:r>
      <w:r w:rsidR="00F060F2" w:rsidRPr="00286DBF">
        <w:rPr>
          <w:rFonts w:ascii="Arial" w:hAnsi="Arial" w:cs="Arial"/>
          <w:lang w:val="en-US"/>
        </w:rPr>
        <w:t xml:space="preserve"> </w:t>
      </w:r>
      <w:r w:rsidR="00BC1FEE" w:rsidRPr="00286DBF">
        <w:rPr>
          <w:rFonts w:ascii="Arial" w:hAnsi="Arial" w:cs="Arial"/>
          <w:lang w:val="en-US"/>
        </w:rPr>
        <w:t>undersampling in tachycardia.</w:t>
      </w:r>
    </w:p>
    <w:p w:rsidR="00BC1FEE" w:rsidRPr="00286DBF" w:rsidRDefault="00BC1FEE" w:rsidP="00BC1FE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en-US"/>
        </w:rPr>
        <w:t>The focus should be positioned at an intermediate depth to optimize</w:t>
      </w:r>
      <w:r w:rsidR="00D14211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the images for 2D STE, and sector depth and width should be adjusted</w:t>
      </w:r>
      <w:r w:rsidR="006308EA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to include as little as possible outside the region of interest.</w:t>
      </w:r>
    </w:p>
    <w:p w:rsidR="00BC1FEE" w:rsidRPr="00286DBF" w:rsidRDefault="00BC1FEE" w:rsidP="00BC1FE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en-US"/>
        </w:rPr>
        <w:t>Any artifact</w:t>
      </w:r>
      <w:r w:rsidR="00634184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that resembles speckle patterns will influence the quality of speckle</w:t>
      </w:r>
      <w:r w:rsidR="00634184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tracking, and thus care should be taken to avoid these.</w:t>
      </w:r>
    </w:p>
    <w:p w:rsidR="00BC1FEE" w:rsidRPr="00286DBF" w:rsidRDefault="00BC1FEE" w:rsidP="00BC1FE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en-US"/>
        </w:rPr>
        <w:t>For software</w:t>
      </w:r>
      <w:r w:rsidR="00634184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packages that process single beats, data sampling should start 100</w:t>
      </w:r>
      <w:r w:rsidR="00634184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msec before the peak R wave of the first QRS complex and end 200</w:t>
      </w:r>
      <w:r w:rsidR="00432E35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msec after the last QRS to allow</w:t>
      </w:r>
      <w:r w:rsidR="00432E35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correct identification of the</w:t>
      </w:r>
      <w:r w:rsidR="00432E35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QRS complex,</w:t>
      </w:r>
      <w:r w:rsidR="00820E47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because failure to do so may result in erroneous drift compensation.</w:t>
      </w:r>
    </w:p>
    <w:p w:rsidR="00BC1FEE" w:rsidRPr="00286DBF" w:rsidRDefault="00BC1FEE" w:rsidP="00BC1FE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en-US"/>
        </w:rPr>
        <w:t>Apical foreshortening seriously affects the results of 2D STE, and</w:t>
      </w:r>
      <w:r w:rsidR="00C86A27" w:rsidRPr="00286DBF">
        <w:rPr>
          <w:rFonts w:ascii="Arial" w:hAnsi="Arial" w:cs="Arial"/>
          <w:lang w:val="en-US"/>
        </w:rPr>
        <w:t xml:space="preserve"> </w:t>
      </w:r>
      <w:r w:rsidRPr="00286DBF">
        <w:rPr>
          <w:rFonts w:ascii="Arial" w:hAnsi="Arial" w:cs="Arial"/>
          <w:lang w:val="en-US"/>
        </w:rPr>
        <w:t>should therefore be minimized.</w:t>
      </w:r>
    </w:p>
    <w:p w:rsidR="00BC1FEE" w:rsidRPr="00286DBF" w:rsidRDefault="005D7FF5" w:rsidP="00BC1FE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en-US"/>
        </w:rPr>
        <w:t>T</w:t>
      </w:r>
      <w:r w:rsidR="00BC1FEE" w:rsidRPr="00286DBF">
        <w:rPr>
          <w:rFonts w:ascii="Arial" w:hAnsi="Arial" w:cs="Arial"/>
          <w:lang w:val="en-US"/>
        </w:rPr>
        <w:t>he short-axis cuts of the left</w:t>
      </w:r>
      <w:r w:rsidR="00F564B1" w:rsidRPr="00286DBF">
        <w:rPr>
          <w:rFonts w:ascii="Arial" w:hAnsi="Arial" w:cs="Arial"/>
          <w:lang w:val="en-US"/>
        </w:rPr>
        <w:t xml:space="preserve"> </w:t>
      </w:r>
      <w:r w:rsidR="00BC1FEE" w:rsidRPr="00286DBF">
        <w:rPr>
          <w:rFonts w:ascii="Arial" w:hAnsi="Arial" w:cs="Arial"/>
          <w:lang w:val="en-US"/>
        </w:rPr>
        <w:t>ventricle should be circular shaped to assess the deformation in the</w:t>
      </w:r>
      <w:r w:rsidR="00F564B1" w:rsidRPr="00286DBF">
        <w:rPr>
          <w:rFonts w:ascii="Arial" w:hAnsi="Arial" w:cs="Arial"/>
          <w:lang w:val="en-US"/>
        </w:rPr>
        <w:t xml:space="preserve"> </w:t>
      </w:r>
      <w:r w:rsidR="00BC1FEE" w:rsidRPr="00286DBF">
        <w:rPr>
          <w:rFonts w:ascii="Arial" w:hAnsi="Arial" w:cs="Arial"/>
          <w:lang w:val="en-US"/>
        </w:rPr>
        <w:t>anatomically correct circumferential and radial directions.</w:t>
      </w:r>
    </w:p>
    <w:p w:rsidR="00971DBF" w:rsidRPr="00C80E81" w:rsidRDefault="00F4435D" w:rsidP="00C80E81">
      <w:pPr>
        <w:pStyle w:val="Heading3"/>
      </w:pPr>
      <w:r w:rsidRPr="00C80E81">
        <w:t>Ref</w:t>
      </w:r>
      <w:r w:rsidR="00971DBF" w:rsidRPr="00C80E81">
        <w:t>ere</w:t>
      </w:r>
      <w:bookmarkStart w:id="0" w:name="_GoBack"/>
      <w:bookmarkEnd w:id="0"/>
      <w:r w:rsidR="00971DBF" w:rsidRPr="00C80E81">
        <w:t>nce</w:t>
      </w:r>
      <w:r w:rsidRPr="00C80E81">
        <w:t xml:space="preserve"> </w:t>
      </w:r>
    </w:p>
    <w:p w:rsidR="00BC1FEE" w:rsidRPr="00286DBF" w:rsidRDefault="0000471E" w:rsidP="0000471E">
      <w:pPr>
        <w:rPr>
          <w:rFonts w:ascii="Arial" w:hAnsi="Arial" w:cs="Arial"/>
          <w:lang w:val="en-US"/>
        </w:rPr>
      </w:pPr>
      <w:r w:rsidRPr="00286DBF">
        <w:rPr>
          <w:rFonts w:ascii="Arial" w:hAnsi="Arial" w:cs="Arial"/>
          <w:lang w:val="fr-FR"/>
        </w:rPr>
        <w:t xml:space="preserve">Mor-Avi V, Lang RM, Badano LP, et al. </w:t>
      </w:r>
      <w:r w:rsidRPr="00286DBF">
        <w:rPr>
          <w:rFonts w:ascii="Arial" w:hAnsi="Arial" w:cs="Arial"/>
          <w:lang w:val="en-US"/>
        </w:rPr>
        <w:t>Current and evolving echocardiographic techniques for the quantitative evaluation of cardiac mechanics: ASE/EAE consensus statement on methodology and indications endorsed by the Japanese Society of Echocardiography. J Am Soc Echocardiogr. 2011;24:277-313.</w:t>
      </w:r>
    </w:p>
    <w:sectPr w:rsidR="00BC1FEE" w:rsidRPr="00286DBF" w:rsidSect="006C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B0" w:rsidRDefault="00186DB0" w:rsidP="00252C86">
      <w:pPr>
        <w:spacing w:after="0" w:line="240" w:lineRule="auto"/>
      </w:pPr>
      <w:r>
        <w:separator/>
      </w:r>
    </w:p>
  </w:endnote>
  <w:endnote w:type="continuationSeparator" w:id="0">
    <w:p w:rsidR="00186DB0" w:rsidRDefault="00186DB0" w:rsidP="0025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B0" w:rsidRPr="00C00528" w:rsidRDefault="00850D64" w:rsidP="0015193F">
    <w:pPr>
      <w:pStyle w:val="Footer"/>
      <w:tabs>
        <w:tab w:val="clear" w:pos="4680"/>
        <w:tab w:val="clear" w:pos="9360"/>
        <w:tab w:val="left" w:pos="360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Mito Version 1</w:t>
    </w:r>
    <w:r w:rsidR="00186DB0">
      <w:rPr>
        <w:rFonts w:ascii="Arial" w:hAnsi="Arial" w:cs="Arial"/>
      </w:rPr>
      <w:t>.0</w:t>
    </w:r>
    <w:r w:rsidR="00186DB0">
      <w:rPr>
        <w:rFonts w:ascii="Arial" w:hAnsi="Arial" w:cs="Arial"/>
      </w:rPr>
      <w:tab/>
    </w:r>
    <w:r w:rsidR="00C00528" w:rsidRPr="00C00528">
      <w:rPr>
        <w:rFonts w:ascii="Arial" w:hAnsi="Arial" w:cs="Arial"/>
      </w:rPr>
      <w:t xml:space="preserve">Page </w:t>
    </w:r>
    <w:r w:rsidR="00C00528" w:rsidRPr="00C00528">
      <w:rPr>
        <w:rFonts w:ascii="Arial" w:hAnsi="Arial" w:cs="Arial"/>
        <w:bCs/>
      </w:rPr>
      <w:fldChar w:fldCharType="begin"/>
    </w:r>
    <w:r w:rsidR="00C00528" w:rsidRPr="00C00528">
      <w:rPr>
        <w:rFonts w:ascii="Arial" w:hAnsi="Arial" w:cs="Arial"/>
        <w:bCs/>
      </w:rPr>
      <w:instrText xml:space="preserve"> PAGE  \* Arabic  \* MERGEFORMAT </w:instrText>
    </w:r>
    <w:r w:rsidR="00C00528" w:rsidRPr="00C00528">
      <w:rPr>
        <w:rFonts w:ascii="Arial" w:hAnsi="Arial" w:cs="Arial"/>
        <w:bCs/>
      </w:rPr>
      <w:fldChar w:fldCharType="separate"/>
    </w:r>
    <w:r w:rsidR="003462A0">
      <w:rPr>
        <w:rFonts w:ascii="Arial" w:hAnsi="Arial" w:cs="Arial"/>
        <w:bCs/>
        <w:noProof/>
      </w:rPr>
      <w:t>3</w:t>
    </w:r>
    <w:r w:rsidR="00C00528" w:rsidRPr="00C00528">
      <w:rPr>
        <w:rFonts w:ascii="Arial" w:hAnsi="Arial" w:cs="Arial"/>
        <w:bCs/>
      </w:rPr>
      <w:fldChar w:fldCharType="end"/>
    </w:r>
    <w:r w:rsidR="00C00528" w:rsidRPr="00C00528">
      <w:rPr>
        <w:rFonts w:ascii="Arial" w:hAnsi="Arial" w:cs="Arial"/>
      </w:rPr>
      <w:t xml:space="preserve"> of </w:t>
    </w:r>
    <w:r w:rsidR="00C00528" w:rsidRPr="00C00528">
      <w:rPr>
        <w:rFonts w:ascii="Arial" w:hAnsi="Arial" w:cs="Arial"/>
        <w:bCs/>
      </w:rPr>
      <w:fldChar w:fldCharType="begin"/>
    </w:r>
    <w:r w:rsidR="00C00528" w:rsidRPr="00C00528">
      <w:rPr>
        <w:rFonts w:ascii="Arial" w:hAnsi="Arial" w:cs="Arial"/>
        <w:bCs/>
      </w:rPr>
      <w:instrText xml:space="preserve"> NUMPAGES  \* Arabic  \* MERGEFORMAT </w:instrText>
    </w:r>
    <w:r w:rsidR="00C00528" w:rsidRPr="00C00528">
      <w:rPr>
        <w:rFonts w:ascii="Arial" w:hAnsi="Arial" w:cs="Arial"/>
        <w:bCs/>
      </w:rPr>
      <w:fldChar w:fldCharType="separate"/>
    </w:r>
    <w:r w:rsidR="003462A0">
      <w:rPr>
        <w:rFonts w:ascii="Arial" w:hAnsi="Arial" w:cs="Arial"/>
        <w:bCs/>
        <w:noProof/>
      </w:rPr>
      <w:t>3</w:t>
    </w:r>
    <w:r w:rsidR="00C00528" w:rsidRPr="00C00528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B0" w:rsidRDefault="00186DB0" w:rsidP="00252C86">
      <w:pPr>
        <w:spacing w:after="0" w:line="240" w:lineRule="auto"/>
      </w:pPr>
      <w:r>
        <w:separator/>
      </w:r>
    </w:p>
  </w:footnote>
  <w:footnote w:type="continuationSeparator" w:id="0">
    <w:p w:rsidR="00186DB0" w:rsidRDefault="00186DB0" w:rsidP="0025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B0" w:rsidRPr="00223327" w:rsidRDefault="00766EDB" w:rsidP="00252C86">
    <w:pPr>
      <w:pStyle w:val="Heading1"/>
      <w:jc w:val="center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 xml:space="preserve">2D </w:t>
    </w:r>
    <w:r w:rsidR="00186DB0" w:rsidRPr="00223327">
      <w:rPr>
        <w:rFonts w:ascii="Arial" w:hAnsi="Arial" w:cs="Arial"/>
        <w:color w:val="auto"/>
      </w:rPr>
      <w:t xml:space="preserve">Speckle Tracking </w:t>
    </w:r>
    <w:r>
      <w:rPr>
        <w:rFonts w:ascii="Arial" w:hAnsi="Arial" w:cs="Arial"/>
        <w:color w:val="auto"/>
      </w:rPr>
      <w:t xml:space="preserve">Echocardiography </w:t>
    </w:r>
    <w:r w:rsidR="00186DB0" w:rsidRPr="00223327">
      <w:rPr>
        <w:rFonts w:ascii="Arial" w:hAnsi="Arial" w:cs="Arial"/>
        <w:color w:val="auto"/>
      </w:rPr>
      <w:t>Imaging</w:t>
    </w:r>
  </w:p>
  <w:p w:rsidR="00186DB0" w:rsidRPr="00252C86" w:rsidRDefault="00186DB0" w:rsidP="00252C86">
    <w:pPr>
      <w:tabs>
        <w:tab w:val="left" w:pos="7200"/>
      </w:tabs>
      <w:spacing w:before="120" w:after="160"/>
      <w:rPr>
        <w:rFonts w:ascii="Arial" w:hAnsi="Arial" w:cs="Arial"/>
        <w:sz w:val="28"/>
        <w:szCs w:val="28"/>
      </w:rPr>
    </w:pPr>
    <w:r w:rsidRPr="00252C86">
      <w:rPr>
        <w:rFonts w:ascii="Arial" w:hAnsi="Arial" w:cs="Arial"/>
        <w:sz w:val="28"/>
        <w:szCs w:val="28"/>
      </w:rPr>
      <w:t>[Study Name/ID pre-filled]</w:t>
    </w:r>
    <w:r>
      <w:rPr>
        <w:rFonts w:ascii="Arial Narrow" w:hAnsi="Arial Narrow"/>
        <w:sz w:val="24"/>
        <w:szCs w:val="24"/>
      </w:rPr>
      <w:tab/>
    </w:r>
    <w:r w:rsidRPr="00252C86">
      <w:rPr>
        <w:rFonts w:ascii="Arial" w:hAnsi="Arial" w:cs="Arial"/>
        <w:sz w:val="28"/>
        <w:szCs w:val="28"/>
      </w:rPr>
      <w:t xml:space="preserve">Site Name: </w:t>
    </w:r>
  </w:p>
  <w:p w:rsidR="00186DB0" w:rsidRPr="00252C86" w:rsidRDefault="00186DB0" w:rsidP="00252C86">
    <w:pPr>
      <w:tabs>
        <w:tab w:val="left" w:pos="7200"/>
      </w:tabs>
      <w:rPr>
        <w:rFonts w:ascii="Arial" w:hAnsi="Arial" w:cs="Arial"/>
        <w:sz w:val="28"/>
        <w:szCs w:val="28"/>
      </w:rPr>
    </w:pPr>
    <w:r w:rsidRPr="00252C86">
      <w:rPr>
        <w:rFonts w:ascii="Arial" w:hAnsi="Arial" w:cs="Arial"/>
        <w:sz w:val="28"/>
        <w:szCs w:val="28"/>
      </w:rP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D000A"/>
    <w:multiLevelType w:val="hybridMultilevel"/>
    <w:tmpl w:val="52A4E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A07"/>
    <w:multiLevelType w:val="hybridMultilevel"/>
    <w:tmpl w:val="E7949470"/>
    <w:lvl w:ilvl="0" w:tplc="182819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C7DEE"/>
    <w:multiLevelType w:val="hybridMultilevel"/>
    <w:tmpl w:val="16A65830"/>
    <w:lvl w:ilvl="0" w:tplc="A93E6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4DD"/>
    <w:rsid w:val="00000EDF"/>
    <w:rsid w:val="0000471E"/>
    <w:rsid w:val="00016F81"/>
    <w:rsid w:val="000241E3"/>
    <w:rsid w:val="00045F9B"/>
    <w:rsid w:val="0005017E"/>
    <w:rsid w:val="0008234A"/>
    <w:rsid w:val="000C1CD8"/>
    <w:rsid w:val="000F4B97"/>
    <w:rsid w:val="00123742"/>
    <w:rsid w:val="00123D57"/>
    <w:rsid w:val="00144D76"/>
    <w:rsid w:val="0015193F"/>
    <w:rsid w:val="00155A95"/>
    <w:rsid w:val="00186DB0"/>
    <w:rsid w:val="001E1512"/>
    <w:rsid w:val="001F0F69"/>
    <w:rsid w:val="00223327"/>
    <w:rsid w:val="00252C86"/>
    <w:rsid w:val="00273F81"/>
    <w:rsid w:val="00286DBF"/>
    <w:rsid w:val="002D0F22"/>
    <w:rsid w:val="00323A04"/>
    <w:rsid w:val="003266D7"/>
    <w:rsid w:val="003462A0"/>
    <w:rsid w:val="003576C5"/>
    <w:rsid w:val="00377BBB"/>
    <w:rsid w:val="003A17C9"/>
    <w:rsid w:val="003A5733"/>
    <w:rsid w:val="003B1584"/>
    <w:rsid w:val="003D28F1"/>
    <w:rsid w:val="003F6779"/>
    <w:rsid w:val="00432E35"/>
    <w:rsid w:val="00445D13"/>
    <w:rsid w:val="00455989"/>
    <w:rsid w:val="0048605A"/>
    <w:rsid w:val="004B4774"/>
    <w:rsid w:val="004E7910"/>
    <w:rsid w:val="005372CB"/>
    <w:rsid w:val="00540726"/>
    <w:rsid w:val="00542561"/>
    <w:rsid w:val="00551148"/>
    <w:rsid w:val="005634DD"/>
    <w:rsid w:val="005C48BB"/>
    <w:rsid w:val="005D7FF5"/>
    <w:rsid w:val="006126E2"/>
    <w:rsid w:val="006308EA"/>
    <w:rsid w:val="006320E7"/>
    <w:rsid w:val="00634184"/>
    <w:rsid w:val="00665CCB"/>
    <w:rsid w:val="00674FAC"/>
    <w:rsid w:val="006A1178"/>
    <w:rsid w:val="006B030B"/>
    <w:rsid w:val="006B2FD0"/>
    <w:rsid w:val="006C1381"/>
    <w:rsid w:val="006D7069"/>
    <w:rsid w:val="006D7C40"/>
    <w:rsid w:val="00727BFA"/>
    <w:rsid w:val="00740413"/>
    <w:rsid w:val="00766EDB"/>
    <w:rsid w:val="007A54FD"/>
    <w:rsid w:val="007D5E72"/>
    <w:rsid w:val="007F3988"/>
    <w:rsid w:val="00801CDA"/>
    <w:rsid w:val="00820E47"/>
    <w:rsid w:val="00850D64"/>
    <w:rsid w:val="00852DFD"/>
    <w:rsid w:val="008655A2"/>
    <w:rsid w:val="008A362B"/>
    <w:rsid w:val="008B4BB5"/>
    <w:rsid w:val="008C4275"/>
    <w:rsid w:val="008C58DE"/>
    <w:rsid w:val="008D240A"/>
    <w:rsid w:val="008D5CD2"/>
    <w:rsid w:val="009343C0"/>
    <w:rsid w:val="00971DBF"/>
    <w:rsid w:val="00985F39"/>
    <w:rsid w:val="00992529"/>
    <w:rsid w:val="00994ADB"/>
    <w:rsid w:val="009B5057"/>
    <w:rsid w:val="00A30012"/>
    <w:rsid w:val="00A31D6F"/>
    <w:rsid w:val="00A427C0"/>
    <w:rsid w:val="00A46858"/>
    <w:rsid w:val="00A50C2E"/>
    <w:rsid w:val="00AC1EDA"/>
    <w:rsid w:val="00AF56E7"/>
    <w:rsid w:val="00B20135"/>
    <w:rsid w:val="00B205F2"/>
    <w:rsid w:val="00B235E3"/>
    <w:rsid w:val="00B5575D"/>
    <w:rsid w:val="00B75225"/>
    <w:rsid w:val="00BA7EE9"/>
    <w:rsid w:val="00BB7349"/>
    <w:rsid w:val="00BC1FEE"/>
    <w:rsid w:val="00BD5F74"/>
    <w:rsid w:val="00C00528"/>
    <w:rsid w:val="00C36F97"/>
    <w:rsid w:val="00C47341"/>
    <w:rsid w:val="00C80E81"/>
    <w:rsid w:val="00C86A27"/>
    <w:rsid w:val="00CD48A1"/>
    <w:rsid w:val="00CE3943"/>
    <w:rsid w:val="00CF423F"/>
    <w:rsid w:val="00D14211"/>
    <w:rsid w:val="00D657A0"/>
    <w:rsid w:val="00D96A4B"/>
    <w:rsid w:val="00D97A7E"/>
    <w:rsid w:val="00DA2D63"/>
    <w:rsid w:val="00DE20D6"/>
    <w:rsid w:val="00DF69F7"/>
    <w:rsid w:val="00E2381F"/>
    <w:rsid w:val="00E24FAA"/>
    <w:rsid w:val="00E9215A"/>
    <w:rsid w:val="00ED3683"/>
    <w:rsid w:val="00EE4C1C"/>
    <w:rsid w:val="00F0441A"/>
    <w:rsid w:val="00F060F2"/>
    <w:rsid w:val="00F162E3"/>
    <w:rsid w:val="00F4435D"/>
    <w:rsid w:val="00F52D78"/>
    <w:rsid w:val="00F52EC7"/>
    <w:rsid w:val="00F53EF1"/>
    <w:rsid w:val="00F564B1"/>
    <w:rsid w:val="00FA06FC"/>
    <w:rsid w:val="00FA25D2"/>
    <w:rsid w:val="00FA6EFB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7E7ADBED-BADF-4092-88F1-F41F6438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8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5"/>
    <w:next w:val="Title"/>
    <w:link w:val="Heading2Char"/>
    <w:unhideWhenUsed/>
    <w:qFormat/>
    <w:rsid w:val="00AC1EDA"/>
    <w:pPr>
      <w:keepNext w:val="0"/>
      <w:keepLines w:val="0"/>
      <w:tabs>
        <w:tab w:val="left" w:pos="900"/>
        <w:tab w:val="left" w:pos="1260"/>
      </w:tabs>
      <w:spacing w:before="0" w:after="120" w:line="240" w:lineRule="auto"/>
      <w:outlineLvl w:val="1"/>
    </w:pPr>
    <w:rPr>
      <w:rFonts w:ascii="Arial" w:eastAsia="Times New Roman" w:hAnsi="Arial" w:cs="Arial"/>
      <w:smallCaps/>
      <w:color w:val="000000"/>
      <w:sz w:val="24"/>
      <w:szCs w:val="24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E81"/>
    <w:pPr>
      <w:outlineLvl w:val="2"/>
    </w:pPr>
    <w:rPr>
      <w:rFonts w:ascii="Arial" w:hAnsi="Arial" w:cs="Arial"/>
      <w:b/>
      <w:lang w:val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674FAC"/>
    <w:pPr>
      <w:spacing w:after="0" w:line="240" w:lineRule="auto"/>
      <w:ind w:left="720"/>
    </w:pPr>
    <w:rPr>
      <w:rFonts w:ascii="Arial" w:eastAsia="Calibri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FA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AC1EDA"/>
    <w:rPr>
      <w:rFonts w:ascii="Arial" w:eastAsia="Times New Roman" w:hAnsi="Arial" w:cs="Arial"/>
      <w:smallCaps/>
      <w:color w:val="000000"/>
      <w:sz w:val="24"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5F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20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471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471E"/>
    <w:rPr>
      <w:rFonts w:ascii="Consolas" w:hAnsi="Consolas" w:cs="Consolas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C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C86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52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2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EC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EC7"/>
    <w:rPr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96A4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80E81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D501A-74FB-4835-B9DD-D7C7BFA7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2D Strain Echo</vt:lpstr>
      <vt:lpstr/>
    </vt:vector>
  </TitlesOfParts>
  <Company>GH09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Strain Echo</dc:title>
  <dc:subject>CRF</dc:subject>
  <dc:creator>NINDS</dc:creator>
  <cp:keywords>NINDS, CRF, 2D Strain Echo</cp:keywords>
  <cp:lastModifiedBy>Andy Franklin</cp:lastModifiedBy>
  <cp:revision>17</cp:revision>
  <dcterms:created xsi:type="dcterms:W3CDTF">2014-10-07T16:27:00Z</dcterms:created>
  <dcterms:modified xsi:type="dcterms:W3CDTF">2015-03-10T17:38:00Z</dcterms:modified>
  <cp:category>CRF</cp:category>
  <cp:contentStatus>508 Compliant</cp:contentStatus>
</cp:coreProperties>
</file>