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DA" w:rsidRPr="00062D42" w:rsidRDefault="00570BDA" w:rsidP="00CD5633">
      <w:pPr>
        <w:spacing w:after="0"/>
        <w:rPr>
          <w:rFonts w:cs="Arial"/>
        </w:rPr>
      </w:pPr>
      <w:r w:rsidRPr="00062D42">
        <w:rPr>
          <w:rFonts w:cs="Arial"/>
        </w:rPr>
        <w:t>The following are the</w:t>
      </w:r>
      <w:r w:rsidR="00BE2710" w:rsidRPr="00062D42">
        <w:rPr>
          <w:rFonts w:cs="Arial"/>
        </w:rPr>
        <w:t xml:space="preserve"> Laboratory Tests</w:t>
      </w:r>
      <w:r w:rsidRPr="00062D42">
        <w:rPr>
          <w:rFonts w:cs="Arial"/>
        </w:rPr>
        <w:t xml:space="preserve"> recommendations of the MS CDE Laboratory Tests and Non-Imaging Diagnostics Subgroup.</w:t>
      </w:r>
      <w:r w:rsidR="00914074" w:rsidRPr="00062D42">
        <w:rPr>
          <w:rFonts w:cs="Arial"/>
        </w:rPr>
        <w:t xml:space="preserve"> </w:t>
      </w:r>
      <w:r w:rsidRPr="00062D42">
        <w:rPr>
          <w:rFonts w:cs="Arial"/>
        </w:rPr>
        <w:t>The CDE recommendations have been divided into separate categories and are presented in different tables as shown below:</w:t>
      </w:r>
    </w:p>
    <w:p w:rsidR="00A41590" w:rsidRDefault="00A41590" w:rsidP="00A41590">
      <w:pPr>
        <w:numPr>
          <w:ilvl w:val="0"/>
          <w:numId w:val="1"/>
        </w:numPr>
        <w:spacing w:before="0" w:after="0"/>
        <w:rPr>
          <w:rFonts w:cs="Arial"/>
        </w:rPr>
        <w:sectPr w:rsidR="00A41590" w:rsidSect="00481754">
          <w:headerReference w:type="default" r:id="rId7"/>
          <w:footerReference w:type="default" r:id="rId8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570BDA" w:rsidRPr="008A5211" w:rsidRDefault="00570BDA" w:rsidP="00A41590">
      <w:pPr>
        <w:numPr>
          <w:ilvl w:val="0"/>
          <w:numId w:val="1"/>
        </w:numPr>
        <w:spacing w:before="0" w:after="0"/>
        <w:rPr>
          <w:rFonts w:cs="Arial"/>
        </w:rPr>
      </w:pPr>
      <w:r w:rsidRPr="00062D42">
        <w:rPr>
          <w:rFonts w:cs="Arial"/>
        </w:rPr>
        <w:lastRenderedPageBreak/>
        <w:t xml:space="preserve">Table 1 </w:t>
      </w:r>
      <w:r w:rsidRPr="008A5211">
        <w:rPr>
          <w:rFonts w:cs="Arial"/>
        </w:rPr>
        <w:t>– CBC with Differential</w:t>
      </w:r>
    </w:p>
    <w:p w:rsidR="00914074" w:rsidRPr="008A5211" w:rsidRDefault="00570BDA" w:rsidP="00A41590">
      <w:pPr>
        <w:numPr>
          <w:ilvl w:val="0"/>
          <w:numId w:val="1"/>
        </w:numPr>
        <w:spacing w:before="0" w:after="0"/>
        <w:rPr>
          <w:rFonts w:cs="Arial"/>
        </w:rPr>
      </w:pPr>
      <w:r w:rsidRPr="008A5211">
        <w:rPr>
          <w:rFonts w:cs="Arial"/>
        </w:rPr>
        <w:t>Table 2 – Chemistries</w:t>
      </w:r>
    </w:p>
    <w:p w:rsidR="00570BDA" w:rsidRPr="008A5211" w:rsidRDefault="00570BDA" w:rsidP="00A41590">
      <w:pPr>
        <w:numPr>
          <w:ilvl w:val="0"/>
          <w:numId w:val="1"/>
        </w:numPr>
        <w:spacing w:before="0" w:after="0"/>
        <w:rPr>
          <w:rFonts w:cs="Arial"/>
        </w:rPr>
      </w:pPr>
      <w:r w:rsidRPr="008A5211">
        <w:rPr>
          <w:rFonts w:cs="Arial"/>
        </w:rPr>
        <w:t>Table 3 – CSF</w:t>
      </w:r>
    </w:p>
    <w:p w:rsidR="00570BDA" w:rsidRPr="008A5211" w:rsidRDefault="00570BDA" w:rsidP="00A41590">
      <w:pPr>
        <w:numPr>
          <w:ilvl w:val="0"/>
          <w:numId w:val="1"/>
        </w:numPr>
        <w:spacing w:before="0" w:after="0"/>
        <w:rPr>
          <w:rFonts w:cs="Arial"/>
        </w:rPr>
      </w:pPr>
      <w:r w:rsidRPr="008A5211">
        <w:rPr>
          <w:rFonts w:cs="Arial"/>
        </w:rPr>
        <w:t>Table 4 – CSF Culture</w:t>
      </w:r>
    </w:p>
    <w:p w:rsidR="00570BDA" w:rsidRPr="008A5211" w:rsidRDefault="00570BDA" w:rsidP="00A41590">
      <w:pPr>
        <w:numPr>
          <w:ilvl w:val="0"/>
          <w:numId w:val="1"/>
        </w:numPr>
        <w:spacing w:before="0" w:after="0"/>
        <w:rPr>
          <w:rFonts w:cs="Arial"/>
        </w:rPr>
      </w:pPr>
      <w:r w:rsidRPr="008A5211">
        <w:rPr>
          <w:rFonts w:cs="Arial"/>
        </w:rPr>
        <w:lastRenderedPageBreak/>
        <w:t>Table 5 – Blood Tests</w:t>
      </w:r>
    </w:p>
    <w:p w:rsidR="00570BDA" w:rsidRPr="008A5211" w:rsidRDefault="00570BDA" w:rsidP="00A41590">
      <w:pPr>
        <w:numPr>
          <w:ilvl w:val="0"/>
          <w:numId w:val="1"/>
        </w:numPr>
        <w:spacing w:before="0" w:after="0"/>
        <w:rPr>
          <w:rFonts w:cs="Arial"/>
        </w:rPr>
      </w:pPr>
      <w:r w:rsidRPr="008A5211">
        <w:rPr>
          <w:rFonts w:cs="Arial"/>
        </w:rPr>
        <w:t xml:space="preserve">Table </w:t>
      </w:r>
      <w:r w:rsidR="00D63AFF" w:rsidRPr="008A5211">
        <w:rPr>
          <w:rFonts w:cs="Arial"/>
        </w:rPr>
        <w:t>6</w:t>
      </w:r>
      <w:r w:rsidRPr="008A5211">
        <w:rPr>
          <w:rFonts w:cs="Arial"/>
        </w:rPr>
        <w:t xml:space="preserve"> – Urinalysis</w:t>
      </w:r>
    </w:p>
    <w:p w:rsidR="00570BDA" w:rsidRPr="008A5211" w:rsidRDefault="00946582" w:rsidP="00A41590">
      <w:pPr>
        <w:numPr>
          <w:ilvl w:val="0"/>
          <w:numId w:val="1"/>
        </w:numPr>
        <w:spacing w:before="0" w:after="0"/>
        <w:rPr>
          <w:rFonts w:cs="Arial"/>
        </w:rPr>
      </w:pPr>
      <w:r w:rsidRPr="008A5211">
        <w:rPr>
          <w:rFonts w:cs="Arial"/>
        </w:rPr>
        <w:t>Table 7 – Leukapheresis</w:t>
      </w:r>
    </w:p>
    <w:p w:rsidR="00A41590" w:rsidRDefault="00A41590" w:rsidP="00A41590">
      <w:pPr>
        <w:pStyle w:val="Caption"/>
        <w:keepNext/>
        <w:sectPr w:rsidR="00A41590" w:rsidSect="00A41590">
          <w:type w:val="continuous"/>
          <w:pgSz w:w="12240" w:h="15840" w:code="1"/>
          <w:pgMar w:top="1440" w:right="1080" w:bottom="1440" w:left="1080" w:header="720" w:footer="720" w:gutter="0"/>
          <w:cols w:num="2" w:space="720"/>
          <w:docGrid w:linePitch="360"/>
        </w:sectPr>
      </w:pPr>
    </w:p>
    <w:p w:rsidR="00A41590" w:rsidRDefault="00A41590" w:rsidP="00A41590">
      <w:pPr>
        <w:pStyle w:val="Caption"/>
        <w:keepNext/>
      </w:pPr>
      <w:r>
        <w:lastRenderedPageBreak/>
        <w:t xml:space="preserve">Table for </w:t>
      </w:r>
      <w:r w:rsidRPr="00E426CB">
        <w:t>CBC with Differential</w:t>
      </w:r>
    </w:p>
    <w:tbl>
      <w:tblPr>
        <w:tblW w:w="98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821"/>
        <w:gridCol w:w="1097"/>
        <w:gridCol w:w="1647"/>
      </w:tblGrid>
      <w:tr w:rsidR="007F73EE" w:rsidRPr="00DA2165" w:rsidTr="009575AA">
        <w:trPr>
          <w:cantSplit/>
          <w:tblHeader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E43811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CDE</w:t>
            </w:r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E43811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General Comments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E43811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Purpose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E43811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Classification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Basophils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Eosinophils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Hematocrit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884E9C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Lymphocytes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 xml:space="preserve">Measured in </w:t>
            </w:r>
            <w:r w:rsidR="00884E9C" w:rsidRPr="00062D42">
              <w:rPr>
                <w:rFonts w:cs="Arial"/>
              </w:rPr>
              <w:t>cells per microliter or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Mean corpuscular hemoglobin (MCH)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gm/dL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Mean corpuscular hemoglobin concentration (MCHC)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Mean corpuscular volume (MCV)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D17D79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 xml:space="preserve">Measured in </w:t>
            </w:r>
            <w:r w:rsidR="00884E9C" w:rsidRPr="00062D42">
              <w:rPr>
                <w:rFonts w:cs="Arial"/>
              </w:rPr>
              <w:t>femtoliter (fL)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Mean platelet volume (MPV)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 xml:space="preserve">Measured in </w:t>
            </w:r>
            <w:r w:rsidR="00884E9C" w:rsidRPr="00062D42">
              <w:rPr>
                <w:rFonts w:cs="Arial"/>
              </w:rPr>
              <w:t xml:space="preserve">femtoliter (fL) 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Monocytes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884E9C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Neutrophils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884E9C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Platelet count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884E9C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RBC Morphology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Red Blood Cell (RBC) Count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cells/mcL</w:t>
            </w:r>
            <w:r w:rsidR="008C2F46" w:rsidRPr="00062D42">
              <w:rPr>
                <w:rFonts w:cs="Arial"/>
              </w:rPr>
              <w:t>; f</w:t>
            </w:r>
            <w:r w:rsidRPr="00062D42">
              <w:rPr>
                <w:rFonts w:cs="Arial"/>
              </w:rPr>
              <w:t xml:space="preserve">or </w:t>
            </w:r>
            <w:r w:rsidR="008C2F46" w:rsidRPr="00062D42">
              <w:rPr>
                <w:rFonts w:cs="Arial"/>
              </w:rPr>
              <w:t>d</w:t>
            </w:r>
            <w:r w:rsidRPr="00062D42">
              <w:rPr>
                <w:rFonts w:cs="Arial"/>
              </w:rPr>
              <w:t xml:space="preserve">rug </w:t>
            </w:r>
            <w:r w:rsidR="008C2F46" w:rsidRPr="00062D42">
              <w:rPr>
                <w:rFonts w:cs="Arial"/>
              </w:rPr>
              <w:t>t</w:t>
            </w:r>
            <w:r w:rsidRPr="00062D42">
              <w:rPr>
                <w:rFonts w:cs="Arial"/>
              </w:rPr>
              <w:t>rials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WBC Morphology</w:t>
            </w:r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Core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Blasts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8C2F46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Supplemental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Hemoglobin electrophoresis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Hb A, Hb A2, Hb F, Hb S, Hb C - measured in 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8C2F46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Supplemental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Macrophages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8C2F46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Supplemental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Metamy</w:t>
            </w:r>
            <w:r w:rsidR="005840D1" w:rsidRPr="00062D42">
              <w:rPr>
                <w:rFonts w:cs="Arial"/>
              </w:rPr>
              <w:t>e</w:t>
            </w:r>
            <w:r w:rsidRPr="00062D42">
              <w:rPr>
                <w:rFonts w:cs="Arial"/>
              </w:rPr>
              <w:t>locytes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8C2F46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Supplemental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Myelocytes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8C2F46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Supplemental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Promyelocytes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8C2F46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Supplemental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Red blood cell distribution width (RDW)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8C2F46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Supplemental</w:t>
            </w:r>
          </w:p>
        </w:tc>
      </w:tr>
      <w:tr w:rsidR="006A6E1A" w:rsidRPr="00DA2165" w:rsidTr="009575AA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Stab cells/Band cells/Band neutrophils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Measured in cells per microliter or 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6A6E1A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Safety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1A" w:rsidRPr="00062D42" w:rsidRDefault="008C2F46" w:rsidP="00E43811">
            <w:pPr>
              <w:spacing w:before="0" w:after="0"/>
              <w:rPr>
                <w:rFonts w:cs="Arial"/>
              </w:rPr>
            </w:pPr>
            <w:r w:rsidRPr="00062D42">
              <w:rPr>
                <w:rFonts w:cs="Arial"/>
              </w:rPr>
              <w:t>Supplemental</w:t>
            </w:r>
          </w:p>
        </w:tc>
      </w:tr>
    </w:tbl>
    <w:p w:rsidR="00B50D0B" w:rsidRDefault="008C2F46" w:rsidP="00B50D0B">
      <w:pPr>
        <w:pStyle w:val="Caption"/>
      </w:pPr>
      <w:r w:rsidRPr="00DA2165">
        <w:rPr>
          <w:rFonts w:cs="Arial"/>
        </w:rPr>
        <w:br w:type="page"/>
      </w:r>
      <w:r w:rsidR="00B50D0B">
        <w:lastRenderedPageBreak/>
        <w:t>Table for</w:t>
      </w:r>
      <w:r w:rsidR="00B50D0B" w:rsidRPr="003B5EDE">
        <w:t xml:space="preserve"> Chemistries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870"/>
        <w:gridCol w:w="1097"/>
        <w:gridCol w:w="1873"/>
      </w:tblGrid>
      <w:tr w:rsidR="007F73EE" w:rsidRPr="008A5211" w:rsidTr="008A5211">
        <w:trPr>
          <w:tblHeader/>
        </w:trPr>
        <w:tc>
          <w:tcPr>
            <w:tcW w:w="3348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E43811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CDE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E43811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General Comments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E43811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Purpose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E43811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Classification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Alanine transaminase (ALT)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U/L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Albumin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g/dL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Alkaline phosphatase (ALP)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IU/L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Aspartate transaminase (AST)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IU/L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Bicarbonate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mmol/L (bicarbonate)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Bilirubin, total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Blood urea nitrogen (BUN)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Calcium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Chloride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mEq/L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Creatine kinase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IU/L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Glucose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Potassium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mEq/L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Serum creatinine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Sodium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mEq/L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Total Protein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g/dL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Amylase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U/L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8C2F46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6A6E1A" w:rsidRPr="00DA2165" w:rsidTr="008A5211">
        <w:tc>
          <w:tcPr>
            <w:tcW w:w="3348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Anion gap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Ratio measured in mEq/L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A6E1A" w:rsidRPr="00DA2165" w:rsidRDefault="006A6E1A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A6E1A" w:rsidRPr="00DA2165" w:rsidRDefault="008C2F46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63AFF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Bilirubin, t</w:t>
            </w:r>
            <w:r w:rsidR="00D10C57" w:rsidRPr="00DA2165">
              <w:rPr>
                <w:rFonts w:cs="Arial"/>
              </w:rPr>
              <w:t>otal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Bilirubin, direct (conjugated)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Carbon dioxide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mEq/L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Ferritin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ng/mL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Gamma glutamyl transferase (GGT)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IU/L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Ionized Calcium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Iron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mcg/dL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Lactate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IU/L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Lactate dehydrogenase (LDH)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IU/L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Lipase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IU/L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Magnesium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Phosphate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Total Iron Binding Capacity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mcg/dL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Urate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μmol/L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10C57" w:rsidRPr="00DA2165" w:rsidTr="008A52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Urea-N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mmol/L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57" w:rsidRPr="00DA2165" w:rsidRDefault="00D10C57" w:rsidP="00E43811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</w:tbl>
    <w:p w:rsidR="006174AF" w:rsidRPr="006174AF" w:rsidRDefault="008C2F46" w:rsidP="006174AF">
      <w:pPr>
        <w:pStyle w:val="Caption"/>
      </w:pPr>
      <w:r w:rsidRPr="00DA2165">
        <w:rPr>
          <w:rFonts w:cs="Arial"/>
        </w:rPr>
        <w:br w:type="page"/>
      </w:r>
      <w:r w:rsidR="006174AF">
        <w:lastRenderedPageBreak/>
        <w:t>Table for</w:t>
      </w:r>
      <w:r w:rsidR="006174AF" w:rsidRPr="006174AF">
        <w:t xml:space="preserve"> CSF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2839"/>
        <w:gridCol w:w="2735"/>
        <w:gridCol w:w="1720"/>
      </w:tblGrid>
      <w:tr w:rsidR="00D10C57" w:rsidRPr="00DA2165" w:rsidTr="006174AF">
        <w:trPr>
          <w:cantSplit/>
          <w:tblHeader/>
        </w:trPr>
        <w:tc>
          <w:tcPr>
            <w:tcW w:w="2619" w:type="dxa"/>
            <w:tcBorders>
              <w:bottom w:val="single" w:sz="4" w:space="0" w:color="000000"/>
            </w:tcBorders>
            <w:shd w:val="clear" w:color="auto" w:fill="auto"/>
          </w:tcPr>
          <w:p w:rsidR="006A6E1A" w:rsidRPr="008A5211" w:rsidRDefault="006A6E1A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CDE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  <w:shd w:val="clear" w:color="auto" w:fill="auto"/>
          </w:tcPr>
          <w:p w:rsidR="006A6E1A" w:rsidRPr="008A5211" w:rsidRDefault="006A6E1A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General Comments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shd w:val="clear" w:color="auto" w:fill="auto"/>
          </w:tcPr>
          <w:p w:rsidR="006A6E1A" w:rsidRPr="008A5211" w:rsidRDefault="006A6E1A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Purpose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shd w:val="clear" w:color="auto" w:fill="auto"/>
          </w:tcPr>
          <w:p w:rsidR="006A6E1A" w:rsidRPr="008A5211" w:rsidRDefault="006A6E1A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Classification</w:t>
            </w:r>
          </w:p>
        </w:tc>
      </w:tr>
      <w:tr w:rsidR="00D63AFF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Albumin index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mg/dL. CSF to serum albumin ratio, x100. Reflects BBB permeability.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Albumin, CSF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mg/dL. Major CSF protein component. Originates from blood.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Cell count and Diff, CSF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cells/uL. WBC components. Predominantly mononuclears (lymphocytes, monocytes) but can also include neutrophils, eosinophils, plasma cells and other cells.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Outcome/</w:t>
            </w:r>
            <w:r w:rsidR="00BF3460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lactate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mmol/L. CSF lactic acid level. Increased with tissue acidosis, anaerobic metabolism.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Outcome/</w:t>
            </w:r>
            <w:r w:rsidR="00BF3460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Diagnosis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PCR for viruses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Virus nucleic acid (DNA or RNA) detection in CSF.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</w:t>
            </w:r>
            <w:r w:rsidR="00BF3460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Cytopathology, CSF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Specialized technique to collect CSF cells with preserved morphology; used to detect malignant cells.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Glucose, CSF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mg/dL. Measures glucose level in CSF; dependent on blood level (normally 60 to 80% of blood level)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</w:t>
            </w:r>
            <w:r w:rsidR="00BF3460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IgG, CSF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mg/dL. Quantitative IgG level in CSF.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IgG Index, CSF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mg/dL. Measures intrathecal IgG production. Derived from ratio of CSF IgG to CSF albumin compared to serum IgG to serum albumin ratio (quantitative abnormality).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Outcome/</w:t>
            </w:r>
            <w:r w:rsidR="00BF3460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Diagnosis/</w:t>
            </w:r>
            <w:r w:rsidR="00BF3460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Immunofixation Electrophoresis, Serum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Proteins are separated by electrophoresis, and then immune reactions are used to visualize and identify proteins.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bookmarkStart w:id="0" w:name="_GoBack"/>
            <w:bookmarkEnd w:id="0"/>
            <w:r w:rsidRPr="00DA2165">
              <w:rPr>
                <w:rFonts w:cs="Arial"/>
              </w:rPr>
              <w:t>Supplemental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Lyme Disease Ab, CSF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Positive; Negative. Immunoglobulin reactivity to B Burgdorferi. Measured by ELISA and/or Western blot.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F3460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BF3460" w:rsidRPr="00DA2165" w:rsidRDefault="00BF346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MRZ Reaction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BF3460" w:rsidRPr="00DA2165" w:rsidRDefault="00BF346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May be decreased by treatments that </w:t>
            </w:r>
            <w:r w:rsidR="004F1BD1" w:rsidRPr="00DA2165">
              <w:rPr>
                <w:rFonts w:cs="Arial"/>
              </w:rPr>
              <w:t>change</w:t>
            </w:r>
            <w:r w:rsidRPr="00DA2165">
              <w:rPr>
                <w:rFonts w:cs="Arial"/>
              </w:rPr>
              <w:t xml:space="preserve"> intra</w:t>
            </w:r>
            <w:r w:rsidR="00E50260" w:rsidRPr="00DA2165">
              <w:rPr>
                <w:rFonts w:cs="Arial"/>
              </w:rPr>
              <w:t>th</w:t>
            </w:r>
            <w:r w:rsidRPr="00DA2165">
              <w:rPr>
                <w:rFonts w:cs="Arial"/>
              </w:rPr>
              <w:t>ecal immunoglobulin production</w:t>
            </w:r>
            <w:r w:rsidR="004F1BD1" w:rsidRPr="00DA2165">
              <w:rPr>
                <w:rFonts w:cs="Arial"/>
              </w:rPr>
              <w:t>. Antibody index, q-specific versus the q I</w:t>
            </w:r>
            <w:r w:rsidR="00ED5792" w:rsidRPr="00DA2165">
              <w:rPr>
                <w:rFonts w:cs="Arial"/>
              </w:rPr>
              <w:t xml:space="preserve">gG, localized in spinal fluid; </w:t>
            </w:r>
            <w:r w:rsidR="004F1BD1" w:rsidRPr="00DA2165">
              <w:rPr>
                <w:rFonts w:cs="Arial"/>
              </w:rPr>
              <w:t>1.5 cutoff.</w:t>
            </w:r>
            <w:r w:rsidR="00914074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 xml:space="preserve"> 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F3460" w:rsidRPr="00DA2165" w:rsidRDefault="00BF346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Diagnosis / Safety/ Outcome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F3460" w:rsidRPr="00DA2165" w:rsidRDefault="00BF346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Oligoclonal Banding, CSF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Positive; Negative. Two or more discrete IgG electrophoretic bands in CSF not in serum. Reflects restricted intrathecal IgG production (qualitative abnormality).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</w:t>
            </w:r>
            <w:r w:rsidR="00BF3460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Safety</w:t>
            </w:r>
            <w:r w:rsidR="00BF3460" w:rsidRPr="00DA2165">
              <w:rPr>
                <w:rFonts w:cs="Arial"/>
              </w:rPr>
              <w:t>/ 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Protein, CSF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mg/dL. Measures total protein level in CSF predominantly albumin; reflects serum proteins with trace CNS components and intrathecal modified components.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 Diagnosis/Safety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Red Blood Cell Count, CSF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Erythrocytes detected in CSF, RBCs per mm3.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VDRL, CSF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Positive; Negative. Nonspecific serologic test for syphilis; Venereal Disease Research Laboratory test is used to screen CSF for reagin antibodies diagnostic for neurosyphyilis.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Antibodies against CNS antigens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Detection of CSG antibodies directed against a specific CNS autoantigen target.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CXCL13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</w:t>
            </w:r>
            <w:r w:rsidR="004F1BD1" w:rsidRPr="00DA2165">
              <w:rPr>
                <w:rFonts w:cs="Arial"/>
              </w:rPr>
              <w:t>easured in picrograms</w:t>
            </w:r>
            <w:r w:rsidRPr="00DA2165">
              <w:rPr>
                <w:rFonts w:cs="Arial"/>
              </w:rPr>
              <w:t>. Quantitative measure of CXCL13 chemokine levels in CSF.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cytokines and chemokines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Quantitative detection of levels of a specific cytokine/chemokine in CSF.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glial fibrillary acidic protein (GFAP)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ng/mL. Quantitative measure of soluble GFAP in CSF.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IgM index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mg/dL. Measures intrathecal IgM production. Derived from ratio of CSF IgM to CSF albumin compared to serum IgM to serum albumin.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immunophenotyping by FACS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CSF cell population identification by antigens expressed by the cells, detected by specific antibodies. 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kappa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Quantitative measure of kappa free light chains in CSF.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myelin basic protein (MBP)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Quantitative measure of detectable MBP like material in CSF.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neural cell adhesion molecule (NCAM)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ng/mL. Quantitative measure of soluble NCAM in CSF.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neurofilament light chains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</w:t>
            </w:r>
            <w:r w:rsidR="007C3709">
              <w:rPr>
                <w:rFonts w:cs="Arial"/>
              </w:rPr>
              <w:t>Intentionally left blank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CSF NMO IgG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IgG antibodies reacting to aquaporin 4.</w:t>
            </w:r>
            <w:r w:rsidR="00914074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Biomarker for NMO Devic spectrum disorder.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6674A4" w:rsidRPr="00DA2165" w:rsidTr="007F73EE">
        <w:trPr>
          <w:cantSplit/>
        </w:trPr>
        <w:tc>
          <w:tcPr>
            <w:tcW w:w="261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Tears OCB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Qualitative detection of two or more IgG electrophoretic bands in tears but not blood.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Outcome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674A4" w:rsidRPr="00DA2165" w:rsidRDefault="006674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</w:tbl>
    <w:p w:rsidR="00BC4542" w:rsidRDefault="00BC4542" w:rsidP="00BC4542">
      <w:pPr>
        <w:pStyle w:val="Caption"/>
        <w:keepNext/>
      </w:pPr>
      <w:r>
        <w:t>Table for</w:t>
      </w:r>
      <w:r w:rsidRPr="00106248">
        <w:t xml:space="preserve"> CSF Culture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3845"/>
        <w:gridCol w:w="1244"/>
        <w:gridCol w:w="1647"/>
      </w:tblGrid>
      <w:tr w:rsidR="007F73EE" w:rsidRPr="00DA2165" w:rsidTr="00BC4542">
        <w:tc>
          <w:tcPr>
            <w:tcW w:w="3177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CDE</w:t>
            </w:r>
          </w:p>
        </w:tc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General Comments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Purpose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Classification</w:t>
            </w:r>
          </w:p>
        </w:tc>
      </w:tr>
      <w:tr w:rsidR="006A6E1A" w:rsidRPr="00DA2165" w:rsidTr="007F73EE">
        <w:tc>
          <w:tcPr>
            <w:tcW w:w="3177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Bacterial, Fungal culture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Cryptococcus neoformans antigen; Mycobacteria culture</w:t>
            </w:r>
            <w:r w:rsidR="003E409F" w:rsidRPr="00DA2165">
              <w:rPr>
                <w:rFonts w:cs="Arial"/>
              </w:rPr>
              <w:t>. Culture of CSF to identify presence of a bacterial or fungal pathogen.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A6E1A" w:rsidRPr="00DA2165" w:rsidRDefault="008C2F46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DA2165" w:rsidRDefault="00DB54D7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6A6E1A" w:rsidRPr="00DA2165" w:rsidTr="007F73EE">
        <w:tc>
          <w:tcPr>
            <w:tcW w:w="3177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Sterile fluid culture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Gram stain</w:t>
            </w:r>
            <w:r w:rsidR="003E409F" w:rsidRPr="00DA2165">
              <w:rPr>
                <w:rFonts w:cs="Arial"/>
              </w:rPr>
              <w:t>. No identification/growth of any microbial pathogen from CSF cultures.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A6E1A" w:rsidRPr="00DA2165" w:rsidRDefault="008C2F46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A6E1A" w:rsidRPr="00DA2165" w:rsidRDefault="00DB54D7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</w:tbl>
    <w:p w:rsidR="006A6E1A" w:rsidRPr="00DA2165" w:rsidRDefault="008C2F46" w:rsidP="00BC6707">
      <w:pPr>
        <w:jc w:val="center"/>
        <w:rPr>
          <w:rFonts w:cs="Arial"/>
          <w:b/>
        </w:rPr>
      </w:pPr>
      <w:r w:rsidRPr="00DA2165">
        <w:rPr>
          <w:rFonts w:cs="Arial"/>
          <w:b/>
        </w:rPr>
        <w:br w:type="page"/>
      </w:r>
    </w:p>
    <w:p w:rsidR="007C3709" w:rsidRDefault="007C3709" w:rsidP="007C3709">
      <w:pPr>
        <w:pStyle w:val="Caption"/>
        <w:keepNext/>
      </w:pPr>
      <w:r w:rsidRPr="00947CF9">
        <w:t xml:space="preserve">Table </w:t>
      </w:r>
      <w:r>
        <w:t>for</w:t>
      </w:r>
      <w:r w:rsidRPr="00947CF9">
        <w:t xml:space="preserve"> Blood Tests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6"/>
        <w:gridCol w:w="2825"/>
        <w:gridCol w:w="1867"/>
        <w:gridCol w:w="2675"/>
      </w:tblGrid>
      <w:tr w:rsidR="007F73EE" w:rsidRPr="00DA2165" w:rsidTr="007C3709">
        <w:trPr>
          <w:cantSplit/>
          <w:tblHeader/>
        </w:trPr>
        <w:tc>
          <w:tcPr>
            <w:tcW w:w="2546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CDE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General Comments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Purpose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shd w:val="clear" w:color="auto" w:fill="auto"/>
          </w:tcPr>
          <w:p w:rsidR="007F73EE" w:rsidRPr="008A5211" w:rsidRDefault="007F73EE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Classification</w:t>
            </w:r>
          </w:p>
        </w:tc>
      </w:tr>
      <w:tr w:rsidR="00C10127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C10127" w:rsidRPr="00DA2165" w:rsidRDefault="00C10127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Pregnancy test, blood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10127" w:rsidRPr="00DA2165" w:rsidRDefault="00C10127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Test for beta subunit of human chorionic gonadotropin; results reported as positive, negative or not done; sensitive to as low as 1mIU/ml serum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10127" w:rsidRPr="00DA2165" w:rsidRDefault="00C10127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10127" w:rsidRPr="00DA2165" w:rsidRDefault="00C10127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C10127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C10127" w:rsidRPr="00DA2165" w:rsidRDefault="00C10127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5, 10 Methylene Tetra Hydrofolate Reductase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10127" w:rsidRPr="00DA2165" w:rsidRDefault="00C10127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done. Measure of enzyme which metabolizes homocysteine.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10127" w:rsidRPr="00DA2165" w:rsidRDefault="00C10127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10127" w:rsidRPr="00DA2165" w:rsidRDefault="00C10127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ED579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Style w:val="Emphasis"/>
                <w:rFonts w:cs="Arial"/>
                <w:i w:val="0"/>
              </w:rPr>
              <w:t>Activated Partial Thromboplastin Time</w:t>
            </w:r>
            <w:r w:rsidRPr="00DA2165">
              <w:rPr>
                <w:rFonts w:cs="Arial"/>
              </w:rPr>
              <w:t xml:space="preserve"> (a</w:t>
            </w:r>
            <w:r w:rsidR="00CB7928" w:rsidRPr="00DA2165">
              <w:rPr>
                <w:rFonts w:cs="Arial"/>
              </w:rPr>
              <w:t>PTT</w:t>
            </w:r>
            <w:r w:rsidRPr="00DA2165">
              <w:rPr>
                <w:rFonts w:cs="Arial"/>
              </w:rPr>
              <w:t>)</w:t>
            </w:r>
            <w:r w:rsidR="00914074">
              <w:rPr>
                <w:rFonts w:cs="Arial"/>
              </w:rPr>
              <w:t xml:space="preserve"> </w:t>
            </w:r>
            <w:r w:rsidR="00CB7928" w:rsidRPr="00DA2165">
              <w:rPr>
                <w:rFonts w:cs="Arial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CB7928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</w:t>
            </w:r>
            <w:r w:rsidR="00B346EE" w:rsidRPr="00DA2165">
              <w:rPr>
                <w:rFonts w:cs="Arial"/>
              </w:rPr>
              <w:t>easured in seconds</w:t>
            </w:r>
            <w:r w:rsidRPr="00DA2165">
              <w:rPr>
                <w:rFonts w:cs="Arial"/>
              </w:rPr>
              <w:t xml:space="preserve">. </w:t>
            </w:r>
            <w:r w:rsidR="00ED5792" w:rsidRPr="00DA2165">
              <w:rPr>
                <w:rFonts w:cs="Arial"/>
              </w:rPr>
              <w:t>Detect</w:t>
            </w:r>
            <w:r w:rsidR="004C60F9" w:rsidRPr="00DA2165">
              <w:rPr>
                <w:rFonts w:cs="Arial"/>
              </w:rPr>
              <w:t>s</w:t>
            </w:r>
            <w:r w:rsidRPr="00DA2165">
              <w:rPr>
                <w:rFonts w:cs="Arial"/>
              </w:rPr>
              <w:t xml:space="preserve"> </w:t>
            </w:r>
            <w:r w:rsidR="00ED5792" w:rsidRPr="00DA2165">
              <w:rPr>
                <w:rFonts w:cs="Arial"/>
              </w:rPr>
              <w:t xml:space="preserve">abnormalities in blood clotting and </w:t>
            </w:r>
            <w:r w:rsidRPr="00DA2165">
              <w:rPr>
                <w:rFonts w:cs="Arial"/>
              </w:rPr>
              <w:t>anti</w:t>
            </w:r>
            <w:r w:rsidR="00ED5792" w:rsidRPr="00DA2165">
              <w:rPr>
                <w:rFonts w:cs="Arial"/>
              </w:rPr>
              <w:t>- coagula</w:t>
            </w:r>
            <w:r w:rsidRPr="00DA2165">
              <w:rPr>
                <w:rFonts w:cs="Arial"/>
              </w:rPr>
              <w:t>nts</w:t>
            </w:r>
            <w:r w:rsidR="00ED5792" w:rsidRPr="00DA2165">
              <w:rPr>
                <w:rFonts w:cs="Arial"/>
              </w:rPr>
              <w:t>.</w:t>
            </w:r>
            <w:r w:rsidRPr="00DA2165">
              <w:rPr>
                <w:rFonts w:cs="Arial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Activated Protein C Resistance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done. Disorder characterized by poor anticoagulant response to activated protein C; acquired or inherited.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Ammonia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done. Quantitative ammonia level.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Anti-CardiolipinAb, IgG, IgM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Anti-ds DNA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Anti-ENA/ ANA Screen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Anti-HAV Hepatitis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Anti-HCA Hepatitis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Anti-HCB Hepatitis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Anti-HCV Hepatitis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Anti-HIV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Antibodies to HIV-1 and HIV-2, usually by ELISA; results reported as positive, negative or not done; positive result should be confirmed by Western Blot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Anti-HIV ½ Ab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Anti-HLTV-I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Anti-Interferon Ab Binding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  <w:r w:rsidR="00ED5792" w:rsidRPr="00DA2165">
              <w:rPr>
                <w:rFonts w:cs="Arial"/>
              </w:rPr>
              <w:t>.</w:t>
            </w:r>
            <w:r w:rsidRPr="00DA2165">
              <w:rPr>
                <w:rFonts w:cs="Arial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Anti-Interferon Ab</w:t>
            </w:r>
          </w:p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Neutralizing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U/mL; Sample titers, or ranges: negative (&lt;1:20); moderate positive (&gt;1:20 to &lt;1:100) and highly positive (&gt;1:100).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Anti-JC VAb (virus antibodies)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Anti-microsomal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Anti-mycoplasma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AntiNeutrophil Cytoplasmic Antibodies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Anti-nuclear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titer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Anti-SSA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Anti-SSB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Antithrombin Activity (AT-III)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Anti-th</w:t>
            </w:r>
            <w:r w:rsidR="00E372F0" w:rsidRPr="00DA2165">
              <w:rPr>
                <w:rFonts w:cs="Arial"/>
              </w:rPr>
              <w:t>yroglob</w:t>
            </w:r>
            <w:r w:rsidRPr="00DA2165">
              <w:rPr>
                <w:rFonts w:cs="Arial"/>
              </w:rPr>
              <w:t>ulin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Anti-thyroid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E372F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Some lab</w:t>
            </w:r>
            <w:r w:rsidR="004C60F9" w:rsidRPr="00DA2165">
              <w:rPr>
                <w:rFonts w:cs="Arial"/>
              </w:rPr>
              <w:t>oratories report a</w:t>
            </w:r>
            <w:r w:rsidRPr="00DA2165">
              <w:rPr>
                <w:rFonts w:cs="Arial"/>
              </w:rPr>
              <w:t>s anti</w:t>
            </w:r>
            <w:r w:rsidR="004C60F9" w:rsidRPr="00DA2165">
              <w:rPr>
                <w:rFonts w:cs="Arial"/>
              </w:rPr>
              <w:t>-thyroid peroxidase</w:t>
            </w:r>
            <w:r w:rsidR="00914074">
              <w:rPr>
                <w:rFonts w:cs="Arial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E372F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</w:t>
            </w:r>
            <w:r w:rsidR="004C60F9" w:rsidRPr="00DA2165">
              <w:rPr>
                <w:rFonts w:cs="Arial"/>
              </w:rPr>
              <w:t>nosis</w:t>
            </w:r>
            <w:r w:rsidRPr="00DA2165">
              <w:rPr>
                <w:rFonts w:cs="Arial"/>
              </w:rPr>
              <w:t>/</w:t>
            </w:r>
            <w:r w:rsidR="002A53B9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 xml:space="preserve">Safety 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Anti-VZV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done; measured in 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 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Arterial Blood Gases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E372F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Measured in </w:t>
            </w:r>
            <w:r w:rsidR="004C60F9" w:rsidRPr="00DA2165">
              <w:rPr>
                <w:rFonts w:cs="Arial"/>
              </w:rPr>
              <w:t>mm</w:t>
            </w:r>
            <w:r w:rsidRPr="00DA2165">
              <w:rPr>
                <w:rFonts w:cs="Arial"/>
              </w:rPr>
              <w:t>Hg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β 2- glycoprotein Ab IgG, IgM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SGU and SMU, respectively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Ceruloplasmin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</w:t>
            </w:r>
            <w:r w:rsidR="002A53B9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Other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Cholesterol - HDL***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 (U.S.) or mmol/L (outside U.S.)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Cholesterol - LDL***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 (U.S.) or mmol/L (outside U.S.)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Cholesterol, total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 (U.S.) or mmol/L (outside U.S.)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Cholesterol - VLDL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 (U.S.) or mmol/L (outside U.S.)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C-reactive protein (CRP)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Creatinine Clearance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mL/min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Creatine Kinase - Myocardial Bands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ng/mL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D-dimer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Epstein-Barr virus (EBV) panel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Includes early antigen (EA), VCA I</w:t>
            </w:r>
            <w:r w:rsidR="00C063CB" w:rsidRPr="00DA2165">
              <w:rPr>
                <w:rFonts w:cs="Arial"/>
              </w:rPr>
              <w:t>g</w:t>
            </w:r>
            <w:r w:rsidRPr="00DA2165">
              <w:rPr>
                <w:rFonts w:cs="Arial"/>
              </w:rPr>
              <w:t>G, I</w:t>
            </w:r>
            <w:r w:rsidR="00C063CB" w:rsidRPr="00DA2165">
              <w:rPr>
                <w:rFonts w:cs="Arial"/>
              </w:rPr>
              <w:t>gM</w:t>
            </w:r>
            <w:r w:rsidRPr="00DA2165">
              <w:rPr>
                <w:rFonts w:cs="Arial"/>
              </w:rPr>
              <w:t>, and EBNA.</w:t>
            </w:r>
            <w:r w:rsidR="00914074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Results reported as positive, negative or not done.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</w:t>
            </w:r>
            <w:r w:rsidR="002A53B9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Other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Erythrocyte Sedimentation Rate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mm/hr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Factor V Leiden Mutation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negative, heterozygous, or homozygous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Fibrinogen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Folate, serum level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ng/mL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9550A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9550AE" w:rsidRPr="00DA2165" w:rsidRDefault="009550A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GAD 65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9550AE" w:rsidRPr="00DA2165" w:rsidRDefault="00CE305B" w:rsidP="00BC4542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Intentionally left blank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550AE" w:rsidRPr="00DA2165" w:rsidRDefault="00CE305B" w:rsidP="00BC4542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Intentionally left blank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550AE" w:rsidRPr="00DA2165" w:rsidRDefault="00CE305B" w:rsidP="00BC4542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Intentionally left blank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Glomerular Filtration Rate (eGFR)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Sample ranges: estimated creatinine clearance – normal 90+; mild 60-89; moderate 30-59; &lt;15ml/min = kidney failure; measured in mL/min; required if study uses MRI with contrast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Glycosylated hemoglobin (HbA1c)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indicate "average" blood sugar over 6-12 week time; sample normal is 4%-6%; measured in %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High sensitivity C Reactive Protein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Acute phase reactant elevated with inflammation; non-specific; not clear, usually is &lt;10.0; measured in mg/L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HLA-A, B, Cw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Genetic alleles within human MHC locus alleles, e.g. HLA-A*0101, etc.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HLA-DR, DQ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Genetic alleles within human MHC locus alleles, e.g. HLA-DRB1*1501, etc.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Homocysteine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Elevated levels associated with B12, folic acid, and pyridoxine deficiencies; sample elevated level is &gt; 10.4 μmol/L, or</w:t>
            </w:r>
            <w:r w:rsidRPr="00DA2165">
              <w:rPr>
                <w:rFonts w:cs="Arial"/>
              </w:rPr>
              <w:br/>
              <w:t>&gt; 140 μg/dl; measured in μmol/L or ug/dL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Human T-cell lymphotropic virus type 1 (HTLV-1)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914074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Antibodies to retrovirus HTLV-1, typically screen with ELISA, confirmation with Western blot</w:t>
            </w:r>
          </w:p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positive, negative, sometimes provides titers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Human T-cell lymphotropic virus type 2 (HTLV-2)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Antibodies to retrovirus HTLV-2,</w:t>
            </w:r>
          </w:p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positive, negative, sometimes provides titers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Lupus Anticoagulant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Functional test detects immunoglobulin that binds phospholipids, name is misnomer, functionally Pro-thrombotic; results reported as positive, negative or not done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Lyme disease Ab, Serum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914074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Antiboodies to Borrelia Burgdorferi, screen with ELISA, confirmation with Western blot; results reported as positive,</w:t>
            </w:r>
          </w:p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indeterminant</w:t>
            </w:r>
            <w:r w:rsidR="00E372F0" w:rsidRPr="00DA2165">
              <w:rPr>
                <w:rFonts w:cs="Arial"/>
              </w:rPr>
              <w:t>/</w:t>
            </w:r>
            <w:r w:rsidR="00C063CB" w:rsidRPr="00DA2165">
              <w:rPr>
                <w:rFonts w:cs="Arial"/>
              </w:rPr>
              <w:t>borderline</w:t>
            </w:r>
            <w:r w:rsidRPr="00DA2165">
              <w:rPr>
                <w:rFonts w:cs="Arial"/>
              </w:rPr>
              <w:t>, negative or not done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Methylmalonic acid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  <w:color w:val="000000"/>
              </w:rPr>
              <w:t>Elevated levels associated with B12 deficiency; sample normal range</w:t>
            </w:r>
            <w:r w:rsidRPr="00DA2165">
              <w:rPr>
                <w:rFonts w:cs="Arial"/>
              </w:rPr>
              <w:t xml:space="preserve"> 73-271 nmol/L; often elevated non-specifically in elderly; measured in nmol/L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Neutralizing-IFN ab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CE305B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Endogenous antibodies that inhibit activity of beta-interferons; typically a two-step test that initially checks for binding antibodies by ELISA, then in vitro neutralization functional assays.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NMO IgG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E372F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Pos</w:t>
            </w:r>
            <w:r w:rsidR="00C063CB" w:rsidRPr="00DA2165">
              <w:rPr>
                <w:rFonts w:cs="Arial"/>
              </w:rPr>
              <w:t xml:space="preserve">itive or </w:t>
            </w:r>
            <w:r w:rsidRPr="00DA2165">
              <w:rPr>
                <w:rFonts w:cs="Arial"/>
              </w:rPr>
              <w:t>neg</w:t>
            </w:r>
            <w:r w:rsidR="00C063CB" w:rsidRPr="00DA2165">
              <w:rPr>
                <w:rFonts w:cs="Arial"/>
              </w:rPr>
              <w:t xml:space="preserve">ative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E372F0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Paraneoplastic panel</w:t>
            </w:r>
            <w:r w:rsidR="00E372F0" w:rsidRPr="00DA2165">
              <w:rPr>
                <w:rFonts w:cs="Arial"/>
              </w:rPr>
              <w:t>/</w:t>
            </w:r>
          </w:p>
          <w:p w:rsidR="00E372F0" w:rsidRPr="00DA2165" w:rsidRDefault="00E372F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Autoimmune </w:t>
            </w:r>
            <w:r w:rsidR="009550AE" w:rsidRPr="00DA2165">
              <w:rPr>
                <w:rFonts w:cs="Arial"/>
              </w:rPr>
              <w:t>encephalopathies</w:t>
            </w:r>
            <w:r w:rsidR="007505BD" w:rsidRPr="00DA2165">
              <w:rPr>
                <w:rFonts w:cs="Arial"/>
              </w:rPr>
              <w:t xml:space="preserve"> panel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Test for autoantibodies often associated with cancers; includes ANNA 1(Hu); ANNA 2 (Ri), ANNA 3, anti-Yo (against Purkinje cells); Purkinje cell Tr, CRMP-5 IgG, </w:t>
            </w:r>
            <w:r w:rsidR="009550AE" w:rsidRPr="00DA2165">
              <w:rPr>
                <w:rFonts w:cs="Arial"/>
              </w:rPr>
              <w:t>amphyiphysin</w:t>
            </w:r>
            <w:r w:rsidRPr="00DA2165">
              <w:rPr>
                <w:rFonts w:cs="Arial"/>
              </w:rPr>
              <w:t xml:space="preserve"> Ab, AGNA1, antibodies to voltage gated potassium channels associated antigens/proteins, AChR binding and antibodies against gan</w:t>
            </w:r>
            <w:r w:rsidR="007505BD" w:rsidRPr="00DA2165">
              <w:rPr>
                <w:rFonts w:cs="Arial"/>
              </w:rPr>
              <w:t>g</w:t>
            </w:r>
            <w:r w:rsidRPr="00DA2165">
              <w:rPr>
                <w:rFonts w:cs="Arial"/>
              </w:rPr>
              <w:t>lionic neuronal antigens, and others; results reported as positive or negative, and sometimes provided as titers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Protein C activity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Functional test detects decreased or insufficient production or excess utilization of Protein C; Date result; results reported as titer if available; if positive, should always be repeated, since often non-specifically decreased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Protein S activity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Functional test detects decreased or insufficient production or excess utilization of Protein S date result; results reported as titer if available; if positive, should always be repeated, since often non-specifically decreased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Prothrombin gene mutation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CE305B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Prothrombin 20210 genetic point mutation predisposes to clotting</w:t>
            </w:r>
            <w:r w:rsidR="00CE305B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negative, heterozygous, homozygous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Prothrombin time/ international </w:t>
            </w:r>
            <w:r w:rsidR="00ED5792" w:rsidRPr="00DA2165">
              <w:rPr>
                <w:rFonts w:cs="Arial"/>
              </w:rPr>
              <w:t>normalized</w:t>
            </w:r>
            <w:r w:rsidRPr="00DA2165">
              <w:rPr>
                <w:rFonts w:cs="Arial"/>
              </w:rPr>
              <w:t xml:space="preserve"> ratio (PT/INR)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Ratio of PT tested to PT of normal controls, used to standardize PT sample normal range is 0.8-1.2; measured as a ratio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Protoplasmic-staining AntiNeutrophil Cytoplasmic Antibodies (ANCA)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Autoantibodies to cytoplasmic antigens in neutrophils; positive in several types of vasculidites, e.g. Wegner's, Churg-Strauss; usually given as titers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Rapid plasma reagin (RPR/VDRL)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Screening test for antibodies to syphilis in blood; most sensitive in Secondary Syphilis, less sensitive in primary and tertiary syphilis; should be confirmed with the more specific FTA-ABS test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Rheumatoid factor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IgM autoantibody against Fc portion of self IgG; can bind to IG to form immune complexes; positive in 80% of patients with Rheumatoid Arthritis, 70% of patients with Sjogren's Syndrome,</w:t>
            </w:r>
            <w:r w:rsidR="00914074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in 5-10% healthy controls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serum IgA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Isotype of Ig; sample normal range is 70-370 measured in mg/dL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CA4B6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</w:t>
            </w:r>
            <w:r w:rsidR="00B346EE" w:rsidRPr="00DA2165">
              <w:rPr>
                <w:rFonts w:cs="Arial"/>
              </w:rPr>
              <w:t>ther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serum IgE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Isotype of Ig; upper limit of normal not well defined; measured in mg/dL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CA4B6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</w:t>
            </w:r>
            <w:r w:rsidR="00B346EE" w:rsidRPr="00DA2165">
              <w:rPr>
                <w:rFonts w:cs="Arial"/>
              </w:rPr>
              <w:t>ther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serum IgG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Isotype of Ig; sample normal range is 700-1450; measured in mg/dL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CA4B6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</w:t>
            </w:r>
            <w:r w:rsidR="00B346EE" w:rsidRPr="00DA2165">
              <w:rPr>
                <w:rFonts w:cs="Arial"/>
              </w:rPr>
              <w:t>ther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serum IgM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Isotype of Ig; sample normal range is 30-210; measured in mg/dL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CA4B6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</w:t>
            </w:r>
            <w:r w:rsidR="00B346EE" w:rsidRPr="00DA2165">
              <w:rPr>
                <w:rFonts w:cs="Arial"/>
              </w:rPr>
              <w:t>ther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Serum protein electrophoresis with immunofixation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Screening test for disease such as multiple myeloma, macroglobulinemia, amyloidosis. Separation of major serum proteins by electrophoresis, with identification by immune methods; total protein : 6.4-8.3; albumin 3.5-5.0; alpha-1globulin 0.1-0.3; alpha-2-globulin 0.6-1.0; beta globulin 0.7-1.2; gamma globulin 0.7-1.6 g/dL; measured in g/dL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Skin test 3 antigens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Stool </w:t>
            </w:r>
            <w:r w:rsidR="007505BD" w:rsidRPr="00DA2165">
              <w:rPr>
                <w:rFonts w:cs="Arial"/>
              </w:rPr>
              <w:t xml:space="preserve">for </w:t>
            </w:r>
            <w:r w:rsidR="009550AE" w:rsidRPr="00DA2165">
              <w:rPr>
                <w:rFonts w:cs="Arial"/>
              </w:rPr>
              <w:t>o</w:t>
            </w:r>
            <w:r w:rsidR="007505BD" w:rsidRPr="00DA2165">
              <w:rPr>
                <w:rFonts w:cs="Arial"/>
              </w:rPr>
              <w:t>ccult</w:t>
            </w:r>
            <w:r w:rsidRPr="00DA2165">
              <w:rPr>
                <w:rFonts w:cs="Arial"/>
              </w:rPr>
              <w:t xml:space="preserve"> </w:t>
            </w:r>
            <w:r w:rsidR="009550AE" w:rsidRPr="00DA2165">
              <w:rPr>
                <w:rFonts w:cs="Arial"/>
              </w:rPr>
              <w:t>b</w:t>
            </w:r>
            <w:r w:rsidRPr="00DA2165">
              <w:rPr>
                <w:rFonts w:cs="Arial"/>
              </w:rPr>
              <w:t>lood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  <w:color w:val="000000"/>
              </w:rPr>
              <w:t>Test for fecal occult blood, using alpha-guaiaconic acid and hydrogen peroxide; iron supplements and various foods can alter results r</w:t>
            </w:r>
            <w:r w:rsidRPr="00DA2165">
              <w:rPr>
                <w:rFonts w:cs="Arial"/>
              </w:rPr>
              <w:t>esults reported as positive, negative or not done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TB Skin testing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0.1ml puripfied protein derivative of T.B.</w:t>
            </w:r>
            <w:r w:rsidR="00914074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Positive is &gt;15mm induration; &gt;10mm in immunosuppressed persons, negative &lt;10mm.</w:t>
            </w:r>
            <w:r w:rsidR="00914074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Can be false positive after BCG vaccination. Can be falsely negative; read as mm of induration at 48-72hr.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Safety/</w:t>
            </w:r>
            <w:r w:rsidR="00CA4B6A" w:rsidRPr="00DA2165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Other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Thrombin time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seconds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Thyroid stimulating hormone (TSH)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mIU/L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Diagnosis/</w:t>
            </w:r>
            <w:r w:rsidR="00914074">
              <w:rPr>
                <w:rFonts w:cs="Arial"/>
              </w:rPr>
              <w:t xml:space="preserve"> </w:t>
            </w: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  <w:trHeight w:val="1124"/>
        </w:trPr>
        <w:tc>
          <w:tcPr>
            <w:tcW w:w="2546" w:type="dxa"/>
            <w:shd w:val="clear" w:color="auto" w:fill="auto"/>
            <w:vAlign w:val="center"/>
          </w:tcPr>
          <w:p w:rsidR="007505BD" w:rsidRPr="00DA2165" w:rsidRDefault="00CA4B6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Style w:val="Emphasis"/>
                <w:rFonts w:cs="Arial"/>
                <w:i w:val="0"/>
              </w:rPr>
              <w:t>Triiodothyronine</w:t>
            </w:r>
            <w:r w:rsidR="007505BD" w:rsidRPr="00DA2165">
              <w:rPr>
                <w:rFonts w:cs="Arial"/>
              </w:rPr>
              <w:t xml:space="preserve"> (</w:t>
            </w:r>
            <w:r w:rsidRPr="00DA2165">
              <w:rPr>
                <w:rFonts w:cs="Arial"/>
              </w:rPr>
              <w:t>T</w:t>
            </w:r>
            <w:r w:rsidR="007505BD" w:rsidRPr="00DA2165">
              <w:rPr>
                <w:rFonts w:cs="Arial"/>
              </w:rPr>
              <w:t xml:space="preserve">3)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mcg/dL; ordered and reported when TSH is &lt;0.40 molU/mL or &gt;4.00 mclU/mL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  <w:trHeight w:val="1124"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Thyroxine (T4), free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mcg/dL; ordered and reported when TSH is &lt;0.40 molU/mL or &gt;4.00 mclU/mL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Triglycerides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 (U.S.) or mmol/L (outside U.S.)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Troponin 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µg/L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Troponin T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µg/L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Uric acid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Supplemental 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Vitamin B12, Serum level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ng/L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Vitamin D, 25 hydroxy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ng/mL or nmol/L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</w:tbl>
    <w:p w:rsidR="007C3709" w:rsidRPr="008A5211" w:rsidRDefault="007C3709" w:rsidP="007C3709">
      <w:pPr>
        <w:pStyle w:val="Caption"/>
        <w:keepNext/>
        <w:rPr>
          <w:b w:val="0"/>
        </w:rPr>
      </w:pPr>
      <w:r>
        <w:t>Table for</w:t>
      </w:r>
      <w:r w:rsidRPr="008D5A81">
        <w:t xml:space="preserve"> Urinalysis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609"/>
        <w:gridCol w:w="1183"/>
        <w:gridCol w:w="2039"/>
      </w:tblGrid>
      <w:tr w:rsidR="003779E4" w:rsidRPr="008A5211" w:rsidTr="004D1E39">
        <w:trPr>
          <w:cantSplit/>
          <w:tblHeader/>
        </w:trPr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</w:tcPr>
          <w:p w:rsidR="003779E4" w:rsidRPr="008A5211" w:rsidRDefault="003779E4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CDE</w:t>
            </w:r>
          </w:p>
        </w:tc>
        <w:tc>
          <w:tcPr>
            <w:tcW w:w="3609" w:type="dxa"/>
            <w:tcBorders>
              <w:bottom w:val="single" w:sz="4" w:space="0" w:color="000000"/>
            </w:tcBorders>
            <w:shd w:val="clear" w:color="auto" w:fill="auto"/>
          </w:tcPr>
          <w:p w:rsidR="003779E4" w:rsidRPr="008A5211" w:rsidRDefault="003779E4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General Comments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  <w:shd w:val="clear" w:color="auto" w:fill="auto"/>
          </w:tcPr>
          <w:p w:rsidR="003779E4" w:rsidRPr="008A5211" w:rsidRDefault="003779E4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Purpose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shd w:val="clear" w:color="auto" w:fill="auto"/>
          </w:tcPr>
          <w:p w:rsidR="003779E4" w:rsidRPr="008A5211" w:rsidRDefault="003779E4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Classification</w:t>
            </w:r>
          </w:p>
        </w:tc>
      </w:tr>
      <w:tr w:rsidR="006A6E1A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Bacteria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6A6E1A" w:rsidRPr="00DA2165" w:rsidRDefault="001B5B8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</w:t>
            </w:r>
            <w:r w:rsidR="006A6E1A" w:rsidRPr="00DA2165">
              <w:rPr>
                <w:rFonts w:cs="Arial"/>
              </w:rPr>
              <w:t>bnormal result = Present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Blood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6A6E1A" w:rsidRPr="00DA2165" w:rsidRDefault="001B5B8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Clarity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Normal result = Clear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Color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Normal result = Yellow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Glucose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6A6E1A" w:rsidRPr="00DA2165" w:rsidRDefault="001B5B8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Ketones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6A6E1A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Leukocytes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6A6E1A" w:rsidRPr="00DA2165" w:rsidRDefault="001B5B80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6A6E1A" w:rsidRPr="00DA2165" w:rsidRDefault="006A6E1A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Leukocyte esterase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Nitrite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pH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51145" w:rsidRPr="00DA2165" w:rsidRDefault="00CE305B" w:rsidP="00BC4542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Intentionally left blank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Protein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mg/dL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Red cell/microscopic RBC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cells/high power field (HPF); Normal = Trace or None.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Specific gravity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51145" w:rsidRPr="00DA2165" w:rsidRDefault="00051BA4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Urin</w:t>
            </w:r>
            <w:r w:rsidR="00CA4B6A" w:rsidRPr="00DA2165">
              <w:rPr>
                <w:rFonts w:cs="Arial"/>
              </w:rPr>
              <w:t xml:space="preserve">e </w:t>
            </w:r>
            <w:r w:rsidRPr="00DA2165">
              <w:rPr>
                <w:rFonts w:cs="Arial"/>
              </w:rPr>
              <w:t>a</w:t>
            </w:r>
            <w:r w:rsidR="00CA4B6A" w:rsidRPr="00DA2165">
              <w:rPr>
                <w:rFonts w:cs="Arial"/>
              </w:rPr>
              <w:t>na</w:t>
            </w:r>
            <w:r w:rsidRPr="00DA2165">
              <w:rPr>
                <w:rFonts w:cs="Arial"/>
              </w:rPr>
              <w:t>lys</w:t>
            </w:r>
            <w:r w:rsidR="00CA4B6A" w:rsidRPr="00DA2165">
              <w:rPr>
                <w:rFonts w:cs="Arial"/>
              </w:rPr>
              <w:t>is paramet</w:t>
            </w:r>
            <w:r w:rsidRPr="00DA2165">
              <w:rPr>
                <w:rFonts w:cs="Arial"/>
              </w:rPr>
              <w:t xml:space="preserve">er </w:t>
            </w:r>
            <w:r w:rsidR="00CA4B6A" w:rsidRPr="00DA2165">
              <w:rPr>
                <w:rFonts w:cs="Arial"/>
              </w:rPr>
              <w:t xml:space="preserve">commonly </w:t>
            </w:r>
            <w:r w:rsidRPr="00DA2165">
              <w:rPr>
                <w:rFonts w:cs="Arial"/>
              </w:rPr>
              <w:t xml:space="preserve">used in </w:t>
            </w:r>
            <w:r w:rsidR="00CA4B6A" w:rsidRPr="00DA2165">
              <w:rPr>
                <w:rFonts w:cs="Arial"/>
              </w:rPr>
              <w:t xml:space="preserve">the </w:t>
            </w:r>
            <w:r w:rsidRPr="00DA2165">
              <w:rPr>
                <w:rFonts w:cs="Arial"/>
              </w:rPr>
              <w:t>eval</w:t>
            </w:r>
            <w:r w:rsidR="00CA4B6A" w:rsidRPr="00DA2165">
              <w:rPr>
                <w:rFonts w:cs="Arial"/>
              </w:rPr>
              <w:t>uation</w:t>
            </w:r>
            <w:r w:rsidRPr="00DA2165">
              <w:rPr>
                <w:rFonts w:cs="Arial"/>
              </w:rPr>
              <w:t xml:space="preserve"> of kidney funct</w:t>
            </w:r>
            <w:r w:rsidR="00CA4B6A" w:rsidRPr="00DA2165">
              <w:rPr>
                <w:rFonts w:cs="Arial"/>
              </w:rPr>
              <w:t>ion</w:t>
            </w:r>
            <w:r w:rsidRPr="00DA2165">
              <w:rPr>
                <w:rFonts w:cs="Arial"/>
              </w:rPr>
              <w:t xml:space="preserve"> </w:t>
            </w:r>
            <w:r w:rsidR="00CA4B6A" w:rsidRPr="00DA2165">
              <w:rPr>
                <w:rFonts w:cs="Arial"/>
              </w:rPr>
              <w:t>a</w:t>
            </w:r>
            <w:r w:rsidRPr="00DA2165">
              <w:rPr>
                <w:rFonts w:cs="Arial"/>
              </w:rPr>
              <w:t xml:space="preserve">nd state of hydration 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Urobilinogen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Core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Casts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Crystals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Epithelial cells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Normal result = Few or None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A51145" w:rsidRPr="00DA2165" w:rsidTr="003779E4">
        <w:trPr>
          <w:cantSplit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Hemoglobin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45" w:rsidRPr="00DA2165" w:rsidRDefault="00A51145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3779E4">
        <w:trPr>
          <w:cantSplit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Pregnancy test, urine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 xml:space="preserve">Test for beta subunit of human chorionic gonadotropin; results reported as positive, negative or not done; sensitive to as low as 10mIU/ml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3779E4">
        <w:trPr>
          <w:cantSplit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Toxicology screen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Results reported as positive, negative or not done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Diagnosis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D63AFF" w:rsidRPr="00DA2165" w:rsidTr="003779E4">
        <w:trPr>
          <w:cantSplit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Urine cast/LPF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FF" w:rsidRPr="00DA2165" w:rsidRDefault="00D63AFF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White cell/microscopic WBC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cells/high power field (HPF); Normal = Trace or None.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  <w:tr w:rsidR="00B346EE" w:rsidRPr="00DA2165" w:rsidTr="003779E4">
        <w:trPr>
          <w:cantSplit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Yeast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Reported as present or absent; normal result = Absent, abnormal result = Present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Safety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EE" w:rsidRPr="00DA2165" w:rsidRDefault="00B346EE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Supplemental</w:t>
            </w:r>
          </w:p>
        </w:tc>
      </w:tr>
    </w:tbl>
    <w:p w:rsidR="004D1E39" w:rsidRDefault="004D1E39" w:rsidP="004D1E39">
      <w:pPr>
        <w:pStyle w:val="Caption"/>
        <w:keepNext/>
      </w:pPr>
      <w:r>
        <w:t>Table for</w:t>
      </w:r>
      <w:r w:rsidRPr="004F27E0">
        <w:t xml:space="preserve"> Leukapheresis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4068"/>
        <w:gridCol w:w="1120"/>
        <w:gridCol w:w="1647"/>
      </w:tblGrid>
      <w:tr w:rsidR="00946582" w:rsidRPr="00DA2165" w:rsidTr="002E1D21">
        <w:trPr>
          <w:cantSplit/>
          <w:tblHeader/>
        </w:trPr>
        <w:tc>
          <w:tcPr>
            <w:tcW w:w="3078" w:type="dxa"/>
            <w:tcBorders>
              <w:bottom w:val="single" w:sz="4" w:space="0" w:color="000000"/>
            </w:tcBorders>
            <w:shd w:val="clear" w:color="auto" w:fill="auto"/>
          </w:tcPr>
          <w:p w:rsidR="00946582" w:rsidRPr="008A5211" w:rsidRDefault="00946582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CDE</w:t>
            </w:r>
          </w:p>
        </w:tc>
        <w:tc>
          <w:tcPr>
            <w:tcW w:w="4068" w:type="dxa"/>
            <w:tcBorders>
              <w:bottom w:val="single" w:sz="4" w:space="0" w:color="000000"/>
            </w:tcBorders>
            <w:shd w:val="clear" w:color="auto" w:fill="auto"/>
          </w:tcPr>
          <w:p w:rsidR="00946582" w:rsidRPr="008A5211" w:rsidRDefault="00946582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General Comments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shd w:val="clear" w:color="auto" w:fill="auto"/>
          </w:tcPr>
          <w:p w:rsidR="00946582" w:rsidRPr="008A5211" w:rsidRDefault="00946582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Purpose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  <w:shd w:val="clear" w:color="auto" w:fill="auto"/>
          </w:tcPr>
          <w:p w:rsidR="00946582" w:rsidRPr="008A5211" w:rsidRDefault="00946582" w:rsidP="00BC4542">
            <w:pPr>
              <w:spacing w:before="0" w:after="0"/>
              <w:jc w:val="center"/>
              <w:rPr>
                <w:rFonts w:cs="Arial"/>
              </w:rPr>
            </w:pPr>
            <w:r w:rsidRPr="008A5211">
              <w:rPr>
                <w:rFonts w:cs="Arial"/>
              </w:rPr>
              <w:t>Classification</w:t>
            </w:r>
          </w:p>
        </w:tc>
      </w:tr>
      <w:tr w:rsidR="00946582" w:rsidRPr="00DA2165" w:rsidTr="002E1D21">
        <w:trPr>
          <w:cantSplit/>
        </w:trPr>
        <w:tc>
          <w:tcPr>
            <w:tcW w:w="307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Date of leukapheresis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mm/dd/yyyy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946582" w:rsidRPr="00DA2165" w:rsidTr="002E1D21">
        <w:trPr>
          <w:cantSplit/>
        </w:trPr>
        <w:tc>
          <w:tcPr>
            <w:tcW w:w="307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Is another apheresis needed?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If Yes, how many ml are needed?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946582" w:rsidRPr="00DA2165" w:rsidTr="002E1D21">
        <w:trPr>
          <w:cantSplit/>
        </w:trPr>
        <w:tc>
          <w:tcPr>
            <w:tcW w:w="307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MSC Culture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Permissible values: Bone marrow aspiration; Percoll gradient/primary culture; MSC Harvest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946582" w:rsidRPr="00DA2165" w:rsidTr="002E1D21">
        <w:trPr>
          <w:cantSplit/>
        </w:trPr>
        <w:tc>
          <w:tcPr>
            <w:tcW w:w="307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Number of cells harvested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</w:t>
            </w:r>
            <w:r w:rsidR="004D1E39">
              <w:rPr>
                <w:rFonts w:cs="Arial"/>
              </w:rPr>
              <w:t>Intentionally left blank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946582" w:rsidRPr="00DA2165" w:rsidTr="002E1D21">
        <w:trPr>
          <w:cantSplit/>
        </w:trPr>
        <w:tc>
          <w:tcPr>
            <w:tcW w:w="307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Procedure#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 </w:t>
            </w:r>
            <w:r w:rsidR="004D1E39">
              <w:rPr>
                <w:rFonts w:cs="Arial"/>
              </w:rPr>
              <w:t>Intentionally left blank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946582" w:rsidRPr="00DA2165" w:rsidTr="002E1D21">
        <w:trPr>
          <w:cantSplit/>
        </w:trPr>
        <w:tc>
          <w:tcPr>
            <w:tcW w:w="307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Result of leukapheresis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Permissible values: Complete apheresis; Incomplete apheresis; Apheresis not started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946582" w:rsidRPr="00DA2165" w:rsidTr="002E1D21">
        <w:trPr>
          <w:cantSplit/>
        </w:trPr>
        <w:tc>
          <w:tcPr>
            <w:tcW w:w="307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Total volume of therapeutic lympapheresis taken in ml this time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Measured in mL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  <w:tr w:rsidR="00946582" w:rsidRPr="00DA2165" w:rsidTr="002E1D21">
        <w:trPr>
          <w:cantSplit/>
        </w:trPr>
        <w:tc>
          <w:tcPr>
            <w:tcW w:w="307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Type of leukapheresis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Permissible values: Full; Partial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Other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46582" w:rsidRPr="00DA2165" w:rsidRDefault="00946582" w:rsidP="00BC4542">
            <w:pPr>
              <w:spacing w:before="0" w:after="0"/>
              <w:rPr>
                <w:rFonts w:cs="Arial"/>
              </w:rPr>
            </w:pPr>
            <w:r w:rsidRPr="00DA2165">
              <w:rPr>
                <w:rFonts w:cs="Arial"/>
              </w:rPr>
              <w:t>Exploratory</w:t>
            </w:r>
          </w:p>
        </w:tc>
      </w:tr>
    </w:tbl>
    <w:p w:rsidR="00946582" w:rsidRPr="00DA2165" w:rsidRDefault="00946582" w:rsidP="002E1D21">
      <w:pPr>
        <w:rPr>
          <w:rFonts w:cs="Arial"/>
        </w:rPr>
      </w:pPr>
    </w:p>
    <w:sectPr w:rsidR="00946582" w:rsidRPr="00DA2165" w:rsidSect="00CE305B">
      <w:type w:val="continuous"/>
      <w:pgSz w:w="12240" w:h="15840" w:code="1"/>
      <w:pgMar w:top="180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5B" w:rsidRDefault="00CE305B" w:rsidP="006A6E1A">
      <w:pPr>
        <w:spacing w:after="0"/>
      </w:pPr>
      <w:r>
        <w:separator/>
      </w:r>
    </w:p>
  </w:endnote>
  <w:endnote w:type="continuationSeparator" w:id="0">
    <w:p w:rsidR="00CE305B" w:rsidRDefault="00CE305B" w:rsidP="006A6E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5B" w:rsidRPr="00062D42" w:rsidRDefault="00CE305B" w:rsidP="00062D42">
    <w:pPr>
      <w:tabs>
        <w:tab w:val="right" w:pos="10080"/>
      </w:tabs>
      <w:rPr>
        <w:rFonts w:cs="Arial"/>
      </w:rPr>
    </w:pPr>
    <w:r w:rsidRPr="00062D42">
      <w:rPr>
        <w:rFonts w:cs="Arial"/>
      </w:rPr>
      <w:t>MS Version 2.0</w:t>
    </w:r>
    <w:r w:rsidRPr="00062D42">
      <w:rPr>
        <w:rFonts w:cs="Arial"/>
      </w:rPr>
      <w:tab/>
    </w:r>
    <w:sdt>
      <w:sdtPr>
        <w:rPr>
          <w:rFonts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062D42">
          <w:rPr>
            <w:rFonts w:cs="Arial"/>
          </w:rPr>
          <w:t xml:space="preserve">Page </w:t>
        </w:r>
        <w:r w:rsidRPr="00062D42">
          <w:rPr>
            <w:rFonts w:cs="Arial"/>
          </w:rPr>
          <w:fldChar w:fldCharType="begin"/>
        </w:r>
        <w:r w:rsidRPr="00062D42">
          <w:rPr>
            <w:rFonts w:cs="Arial"/>
          </w:rPr>
          <w:instrText xml:space="preserve"> PAGE </w:instrText>
        </w:r>
        <w:r w:rsidRPr="00062D42">
          <w:rPr>
            <w:rFonts w:cs="Arial"/>
          </w:rPr>
          <w:fldChar w:fldCharType="separate"/>
        </w:r>
        <w:r w:rsidR="008A5211">
          <w:rPr>
            <w:rFonts w:cs="Arial"/>
            <w:noProof/>
          </w:rPr>
          <w:t>6</w:t>
        </w:r>
        <w:r w:rsidRPr="00062D42">
          <w:rPr>
            <w:rFonts w:cs="Arial"/>
          </w:rPr>
          <w:fldChar w:fldCharType="end"/>
        </w:r>
        <w:r w:rsidRPr="00062D42">
          <w:rPr>
            <w:rFonts w:cs="Arial"/>
          </w:rPr>
          <w:t xml:space="preserve"> of </w:t>
        </w:r>
        <w:r w:rsidRPr="00062D42">
          <w:rPr>
            <w:rFonts w:cs="Arial"/>
          </w:rPr>
          <w:fldChar w:fldCharType="begin"/>
        </w:r>
        <w:r w:rsidRPr="00062D42">
          <w:rPr>
            <w:rFonts w:cs="Arial"/>
          </w:rPr>
          <w:instrText xml:space="preserve"> NUMPAGES  </w:instrText>
        </w:r>
        <w:r w:rsidRPr="00062D42">
          <w:rPr>
            <w:rFonts w:cs="Arial"/>
          </w:rPr>
          <w:fldChar w:fldCharType="separate"/>
        </w:r>
        <w:r w:rsidR="008A5211">
          <w:rPr>
            <w:rFonts w:cs="Arial"/>
            <w:noProof/>
          </w:rPr>
          <w:t>15</w:t>
        </w:r>
        <w:r w:rsidRPr="00062D42"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5B" w:rsidRDefault="00CE305B" w:rsidP="006A6E1A">
      <w:pPr>
        <w:spacing w:after="0"/>
      </w:pPr>
      <w:r>
        <w:separator/>
      </w:r>
    </w:p>
  </w:footnote>
  <w:footnote w:type="continuationSeparator" w:id="0">
    <w:p w:rsidR="00CE305B" w:rsidRDefault="00CE305B" w:rsidP="006A6E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5B" w:rsidRPr="00062D42" w:rsidRDefault="00CE305B" w:rsidP="00062D42">
    <w:pPr>
      <w:pStyle w:val="Heading1"/>
    </w:pPr>
    <w:r w:rsidRPr="00062D42">
      <w:t>NINDS Multiple Sclerosis Common Data Elements (CDE)</w:t>
    </w:r>
  </w:p>
  <w:p w:rsidR="00CE305B" w:rsidRPr="008A5211" w:rsidRDefault="00CE305B" w:rsidP="008A5211">
    <w:pPr>
      <w:pStyle w:val="Heading1"/>
    </w:pPr>
    <w:r w:rsidRPr="008A5211">
      <w:t>Laboratory Tests and Non-Imaging Diagnostics Subgroup Recommendations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C7D51"/>
    <w:multiLevelType w:val="hybridMultilevel"/>
    <w:tmpl w:val="CD8C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C4D"/>
    <w:rsid w:val="00007B7E"/>
    <w:rsid w:val="00051BA4"/>
    <w:rsid w:val="00062D42"/>
    <w:rsid w:val="00072E95"/>
    <w:rsid w:val="000753E9"/>
    <w:rsid w:val="000968BC"/>
    <w:rsid w:val="000C6978"/>
    <w:rsid w:val="00104833"/>
    <w:rsid w:val="0013069F"/>
    <w:rsid w:val="001441AD"/>
    <w:rsid w:val="001715F9"/>
    <w:rsid w:val="0017427C"/>
    <w:rsid w:val="001B5B80"/>
    <w:rsid w:val="002101B9"/>
    <w:rsid w:val="0022688F"/>
    <w:rsid w:val="002706D6"/>
    <w:rsid w:val="002A53B9"/>
    <w:rsid w:val="002E1D21"/>
    <w:rsid w:val="002E73ED"/>
    <w:rsid w:val="003779E4"/>
    <w:rsid w:val="003A2051"/>
    <w:rsid w:val="003B2B12"/>
    <w:rsid w:val="003C4DE9"/>
    <w:rsid w:val="003E409F"/>
    <w:rsid w:val="00430051"/>
    <w:rsid w:val="00472133"/>
    <w:rsid w:val="00481754"/>
    <w:rsid w:val="00482FE0"/>
    <w:rsid w:val="004C60F9"/>
    <w:rsid w:val="004D1E39"/>
    <w:rsid w:val="004E6C63"/>
    <w:rsid w:val="004F1BD1"/>
    <w:rsid w:val="00511243"/>
    <w:rsid w:val="00542733"/>
    <w:rsid w:val="00570BDA"/>
    <w:rsid w:val="005755EF"/>
    <w:rsid w:val="005840D1"/>
    <w:rsid w:val="005A5DA6"/>
    <w:rsid w:val="005E1E73"/>
    <w:rsid w:val="006174AF"/>
    <w:rsid w:val="00631A8A"/>
    <w:rsid w:val="006674A4"/>
    <w:rsid w:val="006A6E1A"/>
    <w:rsid w:val="006B6A88"/>
    <w:rsid w:val="006D3892"/>
    <w:rsid w:val="006F2003"/>
    <w:rsid w:val="007505BD"/>
    <w:rsid w:val="007A65F0"/>
    <w:rsid w:val="007B7C5D"/>
    <w:rsid w:val="007C3709"/>
    <w:rsid w:val="007C6323"/>
    <w:rsid w:val="007D0F64"/>
    <w:rsid w:val="007E429C"/>
    <w:rsid w:val="007F73EE"/>
    <w:rsid w:val="00812034"/>
    <w:rsid w:val="008537FB"/>
    <w:rsid w:val="00884E9C"/>
    <w:rsid w:val="008A5211"/>
    <w:rsid w:val="008C2F46"/>
    <w:rsid w:val="008D20A9"/>
    <w:rsid w:val="008D4147"/>
    <w:rsid w:val="008E2747"/>
    <w:rsid w:val="00914074"/>
    <w:rsid w:val="00946582"/>
    <w:rsid w:val="009550AE"/>
    <w:rsid w:val="00956909"/>
    <w:rsid w:val="009575AA"/>
    <w:rsid w:val="009C0DE9"/>
    <w:rsid w:val="00A0397F"/>
    <w:rsid w:val="00A41590"/>
    <w:rsid w:val="00A51145"/>
    <w:rsid w:val="00A878B1"/>
    <w:rsid w:val="00AA4560"/>
    <w:rsid w:val="00AC28D8"/>
    <w:rsid w:val="00B1012F"/>
    <w:rsid w:val="00B20A2A"/>
    <w:rsid w:val="00B23C4D"/>
    <w:rsid w:val="00B346EE"/>
    <w:rsid w:val="00B50D0B"/>
    <w:rsid w:val="00B86040"/>
    <w:rsid w:val="00BC4542"/>
    <w:rsid w:val="00BC6707"/>
    <w:rsid w:val="00BE2710"/>
    <w:rsid w:val="00BE460E"/>
    <w:rsid w:val="00BF2C18"/>
    <w:rsid w:val="00BF3460"/>
    <w:rsid w:val="00BF73F0"/>
    <w:rsid w:val="00C063CB"/>
    <w:rsid w:val="00C10127"/>
    <w:rsid w:val="00C27820"/>
    <w:rsid w:val="00C46F4F"/>
    <w:rsid w:val="00C67A25"/>
    <w:rsid w:val="00CA4B6A"/>
    <w:rsid w:val="00CA7131"/>
    <w:rsid w:val="00CB7928"/>
    <w:rsid w:val="00CD0C51"/>
    <w:rsid w:val="00CD5633"/>
    <w:rsid w:val="00CE305B"/>
    <w:rsid w:val="00CF3718"/>
    <w:rsid w:val="00D04DB6"/>
    <w:rsid w:val="00D0755D"/>
    <w:rsid w:val="00D10C57"/>
    <w:rsid w:val="00D17D79"/>
    <w:rsid w:val="00D509E4"/>
    <w:rsid w:val="00D63AFF"/>
    <w:rsid w:val="00D67E47"/>
    <w:rsid w:val="00D766C3"/>
    <w:rsid w:val="00DA2165"/>
    <w:rsid w:val="00DA7351"/>
    <w:rsid w:val="00DB54D7"/>
    <w:rsid w:val="00DE6AA8"/>
    <w:rsid w:val="00E13255"/>
    <w:rsid w:val="00E21DB0"/>
    <w:rsid w:val="00E30162"/>
    <w:rsid w:val="00E372F0"/>
    <w:rsid w:val="00E37F9F"/>
    <w:rsid w:val="00E43811"/>
    <w:rsid w:val="00E50260"/>
    <w:rsid w:val="00ED5792"/>
    <w:rsid w:val="00EE3805"/>
    <w:rsid w:val="00F5695C"/>
    <w:rsid w:val="00F631AC"/>
    <w:rsid w:val="00FC4EE5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A5CAC1C-25D7-448C-ACF3-F648F41F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D42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basedOn w:val="Header"/>
    <w:next w:val="Normal"/>
    <w:link w:val="Heading1Char"/>
    <w:qFormat/>
    <w:rsid w:val="008A5211"/>
    <w:pPr>
      <w:jc w:val="center"/>
      <w:outlineLvl w:val="0"/>
    </w:pPr>
    <w:rPr>
      <w:rFonts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C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3C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3C4D"/>
  </w:style>
  <w:style w:type="paragraph" w:styleId="Footer">
    <w:name w:val="footer"/>
    <w:basedOn w:val="Normal"/>
    <w:link w:val="FooterChar"/>
    <w:uiPriority w:val="99"/>
    <w:unhideWhenUsed/>
    <w:rsid w:val="00B23C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3C4D"/>
  </w:style>
  <w:style w:type="character" w:styleId="CommentReference">
    <w:name w:val="annotation reference"/>
    <w:basedOn w:val="DefaultParagraphFont"/>
    <w:rsid w:val="00D10C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0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0C57"/>
  </w:style>
  <w:style w:type="paragraph" w:styleId="CommentSubject">
    <w:name w:val="annotation subject"/>
    <w:basedOn w:val="CommentText"/>
    <w:next w:val="CommentText"/>
    <w:link w:val="CommentSubjectChar"/>
    <w:rsid w:val="00D10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0C57"/>
    <w:rPr>
      <w:b/>
      <w:bCs/>
    </w:rPr>
  </w:style>
  <w:style w:type="paragraph" w:styleId="BalloonText">
    <w:name w:val="Balloon Text"/>
    <w:basedOn w:val="Normal"/>
    <w:link w:val="BalloonTextChar"/>
    <w:rsid w:val="00D10C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C5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D579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A5211"/>
    <w:rPr>
      <w:rFonts w:ascii="Arial" w:hAnsi="Arial" w:cs="Arial"/>
      <w:b/>
      <w:sz w:val="28"/>
      <w:szCs w:val="24"/>
    </w:rPr>
  </w:style>
  <w:style w:type="paragraph" w:styleId="Caption">
    <w:name w:val="caption"/>
    <w:basedOn w:val="Normal"/>
    <w:next w:val="Normal"/>
    <w:unhideWhenUsed/>
    <w:qFormat/>
    <w:rsid w:val="00A41590"/>
    <w:pPr>
      <w:spacing w:before="200"/>
    </w:pPr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Tests and Non-Imaging Diagnostics Subgroup Recs</vt:lpstr>
    </vt:vector>
  </TitlesOfParts>
  <Company>Altarum Institute</Company>
  <LinksUpToDate>false</LinksUpToDate>
  <CharactersWithSpaces>23003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Tests and Non-Imaging Diagnostics Subgroup Recs</dc:title>
  <dc:subject>CRF</dc:subject>
  <dc:creator>NINDS</dc:creator>
  <cp:keywords>CRF, NINDS, Laboratory, Tests, Non-Imaging, Diagnostics, Subgroup, Recommendations</cp:keywords>
  <cp:lastModifiedBy>Andy Franklin</cp:lastModifiedBy>
  <cp:revision>11</cp:revision>
  <dcterms:created xsi:type="dcterms:W3CDTF">2014-02-28T17:04:00Z</dcterms:created>
  <dcterms:modified xsi:type="dcterms:W3CDTF">2014-03-26T14:07:00Z</dcterms:modified>
  <cp:category>CRF</cp:category>
  <cp:contentStatus>508 Compliant</cp:contentStatus>
</cp:coreProperties>
</file>