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20"/>
      </w:tblGrid>
      <w:tr w:rsidR="00AF3AE4" w:rsidTr="00AF3AE4">
        <w:trPr>
          <w:jc w:val="center"/>
        </w:trPr>
        <w:tc>
          <w:tcPr>
            <w:tcW w:w="11520" w:type="dxa"/>
            <w:tcBorders>
              <w:top w:val="single" w:sz="4" w:space="0" w:color="000000"/>
              <w:left w:val="single" w:sz="4" w:space="0" w:color="000000"/>
              <w:bottom w:val="single" w:sz="4" w:space="0" w:color="000000"/>
              <w:right w:val="single" w:sz="4" w:space="0" w:color="000000"/>
            </w:tcBorders>
            <w:hideMark/>
          </w:tcPr>
          <w:p w:rsidR="00AF3AE4" w:rsidRDefault="00AF3AE4">
            <w:pPr>
              <w:jc w:val="center"/>
              <w:rPr>
                <w:rFonts w:ascii="Arial" w:eastAsia="Arial" w:hAnsi="Arial" w:cs="Arial"/>
                <w:b/>
                <w:sz w:val="22"/>
                <w:szCs w:val="22"/>
              </w:rPr>
            </w:pPr>
            <w:r>
              <w:rPr>
                <w:rFonts w:ascii="Arial" w:eastAsia="Arial" w:hAnsi="Arial" w:cs="Arial"/>
                <w:b/>
                <w:sz w:val="22"/>
                <w:szCs w:val="22"/>
              </w:rPr>
              <w:t>LORETA, sLORETA, eLORETA and swLORETA.</w:t>
            </w:r>
          </w:p>
        </w:tc>
      </w:tr>
    </w:tbl>
    <w:p w:rsidR="00AF3AE4" w:rsidRDefault="00AF3AE4" w:rsidP="00AF3AE4">
      <w:pPr>
        <w:spacing w:after="0"/>
        <w:rPr>
          <w:rFonts w:ascii="Arial" w:eastAsia="Arial" w:hAnsi="Arial" w:cs="Arial"/>
          <w:sz w:val="22"/>
          <w:szCs w:val="22"/>
        </w:rPr>
      </w:pPr>
    </w:p>
    <w:p w:rsidR="00AF3AE4" w:rsidRDefault="00AF3AE4" w:rsidP="00AF3AE4">
      <w:pPr>
        <w:spacing w:after="0"/>
        <w:ind w:left="630"/>
        <w:jc w:val="center"/>
        <w:rPr>
          <w:rFonts w:ascii="Arial" w:eastAsia="Arial" w:hAnsi="Arial" w:cs="Arial"/>
          <w:b/>
        </w:rPr>
      </w:pPr>
      <w:r>
        <w:rPr>
          <w:rFonts w:ascii="Arial" w:eastAsia="Arial" w:hAnsi="Arial" w:cs="Arial"/>
          <w:b/>
          <w:sz w:val="24"/>
          <w:szCs w:val="24"/>
        </w:rPr>
        <w:t>The goal is to link symptoms to functional hubs and modules in the brain.</w:t>
      </w:r>
    </w:p>
    <w:p w:rsidR="00AF3AE4" w:rsidRDefault="00AF3AE4" w:rsidP="00AF3AE4">
      <w:pPr>
        <w:numPr>
          <w:ilvl w:val="0"/>
          <w:numId w:val="5"/>
        </w:numPr>
        <w:spacing w:after="0"/>
        <w:contextualSpacing/>
        <w:rPr>
          <w:rFonts w:ascii="Arial" w:eastAsia="Arial" w:hAnsi="Arial" w:cs="Arial"/>
          <w:sz w:val="22"/>
          <w:szCs w:val="22"/>
        </w:rPr>
      </w:pPr>
      <w:r>
        <w:rPr>
          <w:rFonts w:ascii="Arial" w:eastAsia="Arial" w:hAnsi="Arial" w:cs="Arial"/>
          <w:b/>
          <w:sz w:val="22"/>
          <w:szCs w:val="22"/>
        </w:rPr>
        <w:t>Software for analysis</w:t>
      </w:r>
      <w:r>
        <w:rPr>
          <w:rFonts w:ascii="Arial" w:eastAsia="Arial" w:hAnsi="Arial" w:cs="Arial"/>
          <w:sz w:val="22"/>
          <w:szCs w:val="22"/>
        </w:rPr>
        <w:t>:</w:t>
      </w:r>
    </w:p>
    <w:p w:rsidR="00AF3AE4" w:rsidRDefault="00AF3AE4" w:rsidP="00AF3AE4">
      <w:pPr>
        <w:spacing w:after="0"/>
        <w:ind w:left="135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LORETA-KEY software (LORETA, sLORETA &amp; eLORETA) available at </w:t>
      </w:r>
      <w:hyperlink r:id="rId7" w:history="1">
        <w:r>
          <w:rPr>
            <w:rStyle w:val="Hyperlink"/>
            <w:rFonts w:ascii="Arial" w:eastAsia="Arial" w:hAnsi="Arial" w:cs="Arial"/>
            <w:sz w:val="22"/>
            <w:szCs w:val="22"/>
          </w:rPr>
          <w:t>www.uzh.ch/keyinst/loreta.htm</w:t>
        </w:r>
      </w:hyperlink>
      <w:r>
        <w:rPr>
          <w:rFonts w:ascii="Arial" w:eastAsia="Arial" w:hAnsi="Arial" w:cs="Arial"/>
          <w:sz w:val="22"/>
          <w:szCs w:val="22"/>
        </w:rPr>
        <w:t>.</w:t>
      </w:r>
    </w:p>
    <w:p w:rsidR="00AF3AE4" w:rsidRDefault="00AF3AE4" w:rsidP="00AF3AE4">
      <w:pPr>
        <w:spacing w:after="0"/>
        <w:ind w:left="135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LORETA AND sLORETA have been replaced by eLORETA and swLORETA.</w:t>
      </w:r>
    </w:p>
    <w:p w:rsidR="00AF3AE4" w:rsidRDefault="00AF3AE4" w:rsidP="00AF3AE4">
      <w:pPr>
        <w:spacing w:after="0"/>
        <w:ind w:left="135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swLORETA now available at Applied Neuroscience (</w:t>
      </w:r>
      <w:hyperlink r:id="rId8" w:history="1">
        <w:r>
          <w:rPr>
            <w:rStyle w:val="Hyperlink"/>
            <w:rFonts w:ascii="Arial" w:eastAsia="Arial" w:hAnsi="Arial" w:cs="Arial"/>
            <w:sz w:val="22"/>
            <w:szCs w:val="22"/>
          </w:rPr>
          <w:t>www.appliedneuroscience.com</w:t>
        </w:r>
      </w:hyperlink>
      <w:r>
        <w:rPr>
          <w:rFonts w:ascii="Arial" w:eastAsia="Arial" w:hAnsi="Arial" w:cs="Arial"/>
          <w:sz w:val="22"/>
          <w:szCs w:val="22"/>
        </w:rPr>
        <w:t>)</w:t>
      </w:r>
    </w:p>
    <w:p w:rsidR="00AF3AE4" w:rsidRDefault="00AF3AE4" w:rsidP="00AF3AE4">
      <w:pPr>
        <w:spacing w:after="0"/>
        <w:ind w:left="135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Other: __</w:t>
      </w:r>
      <w:bookmarkStart w:id="0" w:name="_GoBack"/>
      <w:bookmarkEnd w:id="0"/>
      <w:r>
        <w:rPr>
          <w:rFonts w:ascii="Arial" w:eastAsia="Arial" w:hAnsi="Arial" w:cs="Arial"/>
          <w:sz w:val="22"/>
          <w:szCs w:val="22"/>
        </w:rPr>
        <w:t>____________________________________</w:t>
      </w:r>
    </w:p>
    <w:p w:rsidR="00AF3AE4" w:rsidRDefault="00AF3AE4" w:rsidP="00AF3AE4">
      <w:pPr>
        <w:numPr>
          <w:ilvl w:val="0"/>
          <w:numId w:val="5"/>
        </w:numPr>
        <w:spacing w:after="0"/>
        <w:contextualSpacing/>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Full Brain Volume    </w:t>
      </w: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Partial Brain Volume (portion to be examined if using other source analysis software): __________________________________________________________</w:t>
      </w:r>
    </w:p>
    <w:p w:rsidR="00AF3AE4" w:rsidRDefault="00AF3AE4" w:rsidP="00AF3AE4">
      <w:pPr>
        <w:numPr>
          <w:ilvl w:val="0"/>
          <w:numId w:val="5"/>
        </w:numPr>
        <w:spacing w:after="0"/>
        <w:contextualSpacing/>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w:t>
      </w:r>
      <w:r>
        <w:rPr>
          <w:rFonts w:ascii="Arial" w:eastAsia="Arial" w:hAnsi="Arial" w:cs="Arial"/>
          <w:b/>
          <w:sz w:val="22"/>
          <w:szCs w:val="22"/>
        </w:rPr>
        <w:t>Exported time series</w:t>
      </w:r>
      <w:r>
        <w:rPr>
          <w:rFonts w:ascii="Arial" w:eastAsia="Arial" w:hAnsi="Arial" w:cs="Arial"/>
          <w:sz w:val="22"/>
          <w:szCs w:val="22"/>
        </w:rPr>
        <w:t xml:space="preserve"> from qEEG data (see CDEs for qEEG)</w:t>
      </w:r>
    </w:p>
    <w:p w:rsidR="00AF3AE4" w:rsidRDefault="00AF3AE4" w:rsidP="00AF3AE4">
      <w:pPr>
        <w:spacing w:after="0"/>
        <w:ind w:left="135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EEG artifact-free data with &gt; .90 reliability estimates exported to text files with each column devoted to one electrode.</w:t>
      </w:r>
    </w:p>
    <w:p w:rsidR="00AF3AE4" w:rsidRDefault="00AF3AE4" w:rsidP="00AF3AE4">
      <w:pPr>
        <w:spacing w:after="0"/>
        <w:ind w:left="630" w:firstLine="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2-second EEG segments windowing function (to control for spectral leakage):</w:t>
      </w:r>
    </w:p>
    <w:p w:rsidR="00AF3AE4" w:rsidRDefault="00AF3AE4" w:rsidP="00AF3AE4">
      <w:pPr>
        <w:spacing w:after="0"/>
        <w:ind w:left="1440" w:firstLine="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____% cosine taper window </w:t>
      </w:r>
    </w:p>
    <w:p w:rsidR="00AF3AE4" w:rsidRDefault="00AF3AE4" w:rsidP="00AF3AE4">
      <w:pPr>
        <w:spacing w:after="0"/>
        <w:ind w:left="1440" w:firstLine="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other taper window function (% overlap) __________</w:t>
      </w:r>
    </w:p>
    <w:p w:rsidR="00AF3AE4" w:rsidRDefault="00AF3AE4" w:rsidP="00AF3AE4">
      <w:pPr>
        <w:spacing w:after="0"/>
        <w:ind w:left="1440" w:firstLine="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Hanning (Hamming) window function (% overlap) _______</w:t>
      </w:r>
    </w:p>
    <w:p w:rsidR="00AF3AE4" w:rsidRDefault="00AF3AE4" w:rsidP="00AF3AE4">
      <w:pPr>
        <w:spacing w:after="0"/>
        <w:ind w:left="1440" w:firstLine="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Non-overlapping (successive) window function </w:t>
      </w:r>
    </w:p>
    <w:p w:rsidR="00AF3AE4" w:rsidRDefault="00AF3AE4" w:rsidP="00AF3AE4">
      <w:pPr>
        <w:numPr>
          <w:ilvl w:val="0"/>
          <w:numId w:val="5"/>
        </w:numPr>
        <w:spacing w:after="0"/>
        <w:contextualSpacing/>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w:t>
      </w:r>
      <w:r>
        <w:rPr>
          <w:rFonts w:ascii="Arial" w:eastAsia="Arial" w:hAnsi="Arial" w:cs="Arial"/>
          <w:b/>
          <w:sz w:val="22"/>
          <w:szCs w:val="22"/>
        </w:rPr>
        <w:t>Define Frequency Bands</w:t>
      </w:r>
      <w:r>
        <w:rPr>
          <w:rFonts w:ascii="Arial" w:eastAsia="Arial" w:hAnsi="Arial" w:cs="Arial"/>
          <w:sz w:val="22"/>
          <w:szCs w:val="22"/>
        </w:rPr>
        <w:t xml:space="preserve"> as follows within LORETA.</w:t>
      </w:r>
    </w:p>
    <w:p w:rsidR="00AF3AE4" w:rsidRDefault="00AF3AE4" w:rsidP="00AF3AE4">
      <w:pPr>
        <w:spacing w:after="0"/>
        <w:ind w:left="117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w:t>
      </w:r>
      <w:r>
        <w:rPr>
          <w:rFonts w:ascii="Arial" w:eastAsia="Arial" w:hAnsi="Arial" w:cs="Arial"/>
          <w:b/>
          <w:sz w:val="22"/>
          <w:szCs w:val="22"/>
        </w:rPr>
        <w:t>Conventional band settings</w:t>
      </w:r>
      <w:r>
        <w:rPr>
          <w:rFonts w:ascii="Arial" w:eastAsia="Arial" w:hAnsi="Arial" w:cs="Arial"/>
          <w:sz w:val="22"/>
          <w:szCs w:val="22"/>
        </w:rPr>
        <w:t xml:space="preserve">: delta = 1-3 Hz; theta = 4-7 Hz; alpha = 8-12 Hz; beta-1 = 13-18 Hz; beta-2 = 19-21 Hz; beta 3 = 22-30 Hz; omega = 1-30 Hz. </w:t>
      </w:r>
    </w:p>
    <w:p w:rsidR="00AF3AE4" w:rsidRDefault="00AF3AE4" w:rsidP="00AF3AE4">
      <w:pPr>
        <w:spacing w:after="0"/>
        <w:ind w:left="720" w:firstLine="45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w:t>
      </w:r>
      <w:r>
        <w:rPr>
          <w:rFonts w:ascii="Arial" w:eastAsia="Arial" w:hAnsi="Arial" w:cs="Arial"/>
          <w:b/>
          <w:sz w:val="22"/>
          <w:szCs w:val="22"/>
        </w:rPr>
        <w:t>Researcher-defined bands</w:t>
      </w:r>
      <w:r>
        <w:rPr>
          <w:rFonts w:ascii="Arial" w:eastAsia="Arial" w:hAnsi="Arial" w:cs="Arial"/>
          <w:sz w:val="22"/>
          <w:szCs w:val="22"/>
        </w:rPr>
        <w:t>, such as 1Hz bands--1Hz, 2Hz, 3Hz, etc. (name bands) __________________________________________________________________________</w:t>
      </w:r>
    </w:p>
    <w:p w:rsidR="00AF3AE4" w:rsidRDefault="00AF3AE4" w:rsidP="00AF3AE4">
      <w:pPr>
        <w:numPr>
          <w:ilvl w:val="0"/>
          <w:numId w:val="5"/>
        </w:numPr>
        <w:spacing w:after="0"/>
        <w:contextualSpacing/>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w:t>
      </w:r>
      <w:r>
        <w:rPr>
          <w:rFonts w:ascii="Arial" w:eastAsia="Arial" w:hAnsi="Arial" w:cs="Arial"/>
          <w:b/>
          <w:sz w:val="22"/>
          <w:szCs w:val="22"/>
        </w:rPr>
        <w:t>Electrode Coordinates</w:t>
      </w:r>
      <w:r>
        <w:rPr>
          <w:rFonts w:ascii="Arial" w:eastAsia="Arial" w:hAnsi="Arial" w:cs="Arial"/>
          <w:sz w:val="22"/>
          <w:szCs w:val="22"/>
        </w:rPr>
        <w:t>: Head model of eLORETA &amp; electrode coordinates are based on the Montreal Neurological Institute average MNI brain map (MNI152) (Mazziota et al., 2001).</w:t>
      </w:r>
    </w:p>
    <w:p w:rsidR="00AF3AE4" w:rsidRDefault="00AF3AE4" w:rsidP="00AF3AE4">
      <w:pPr>
        <w:spacing w:after="0"/>
        <w:ind w:left="117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Number of electrodes (from qEEG data, min 19 electrodes): ________________</w:t>
      </w:r>
    </w:p>
    <w:p w:rsidR="00AF3AE4" w:rsidRDefault="00AF3AE4" w:rsidP="00AF3AE4">
      <w:pPr>
        <w:numPr>
          <w:ilvl w:val="0"/>
          <w:numId w:val="6"/>
        </w:numPr>
        <w:spacing w:after="0"/>
        <w:contextualSpacing/>
        <w:rPr>
          <w:sz w:val="22"/>
          <w:szCs w:val="22"/>
        </w:rPr>
      </w:pPr>
      <w:r>
        <w:rPr>
          <w:rFonts w:ascii="Arial" w:eastAsia="Arial" w:hAnsi="Arial" w:cs="Arial"/>
          <w:sz w:val="22"/>
          <w:szCs w:val="22"/>
        </w:rPr>
        <w:t xml:space="preserve">Use of </w:t>
      </w: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10/20 system of placement, or  </w:t>
      </w: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other system (define) ___________</w:t>
      </w:r>
    </w:p>
    <w:p w:rsidR="00AF3AE4" w:rsidRDefault="00AF3AE4" w:rsidP="00AF3AE4">
      <w:pPr>
        <w:numPr>
          <w:ilvl w:val="0"/>
          <w:numId w:val="5"/>
        </w:numPr>
        <w:spacing w:after="0"/>
        <w:contextualSpacing/>
        <w:rPr>
          <w:rFonts w:ascii="Arial" w:eastAsia="Arial" w:hAnsi="Arial" w:cs="Arial"/>
          <w:sz w:val="22"/>
          <w:szCs w:val="22"/>
        </w:rPr>
      </w:pPr>
      <w:r>
        <w:rPr>
          <w:rFonts w:ascii="Arial" w:eastAsia="Arial" w:hAnsi="Arial" w:cs="Arial"/>
          <w:b/>
          <w:sz w:val="22"/>
          <w:szCs w:val="22"/>
        </w:rPr>
        <w:t>State analysis type</w:t>
      </w:r>
      <w:r>
        <w:rPr>
          <w:rFonts w:ascii="Arial" w:eastAsia="Arial" w:hAnsi="Arial" w:cs="Arial"/>
          <w:sz w:val="22"/>
          <w:szCs w:val="22"/>
        </w:rPr>
        <w:t xml:space="preserve">: </w:t>
      </w:r>
    </w:p>
    <w:tbl>
      <w:tblPr>
        <w:tblW w:w="10170" w:type="dxa"/>
        <w:tblInd w:w="630" w:type="dxa"/>
        <w:tblBorders>
          <w:insideH w:val="nil"/>
          <w:insideV w:val="nil"/>
        </w:tblBorders>
        <w:tblLayout w:type="fixed"/>
        <w:tblLook w:val="0400" w:firstRow="0" w:lastRow="0" w:firstColumn="0" w:lastColumn="0" w:noHBand="0" w:noVBand="1"/>
      </w:tblPr>
      <w:tblGrid>
        <w:gridCol w:w="2496"/>
        <w:gridCol w:w="2495"/>
        <w:gridCol w:w="2528"/>
        <w:gridCol w:w="2651"/>
      </w:tblGrid>
      <w:tr w:rsidR="00AF3AE4">
        <w:tc>
          <w:tcPr>
            <w:tcW w:w="2496"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Current density power time series</w:t>
            </w:r>
          </w:p>
        </w:tc>
        <w:tc>
          <w:tcPr>
            <w:tcW w:w="2495"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Total nonlinear connectivity</w:t>
            </w:r>
          </w:p>
        </w:tc>
        <w:tc>
          <w:tcPr>
            <w:tcW w:w="2528"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Lagged coherence</w:t>
            </w:r>
          </w:p>
        </w:tc>
        <w:tc>
          <w:tcPr>
            <w:tcW w:w="2651"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Microstate segmentation</w:t>
            </w:r>
          </w:p>
        </w:tc>
      </w:tr>
      <w:tr w:rsidR="00AF3AE4">
        <w:tc>
          <w:tcPr>
            <w:tcW w:w="2496"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Current density power XYZ time series</w:t>
            </w:r>
          </w:p>
        </w:tc>
        <w:tc>
          <w:tcPr>
            <w:tcW w:w="2495"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Instantaneous nonlinear connectivity</w:t>
            </w:r>
          </w:p>
        </w:tc>
        <w:tc>
          <w:tcPr>
            <w:tcW w:w="2528"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Total phase synchronization</w:t>
            </w:r>
          </w:p>
        </w:tc>
        <w:tc>
          <w:tcPr>
            <w:tcW w:w="2651"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Global connectivity</w:t>
            </w:r>
          </w:p>
        </w:tc>
      </w:tr>
      <w:tr w:rsidR="00AF3AE4">
        <w:tc>
          <w:tcPr>
            <w:tcW w:w="2496"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Total linear connectivity</w:t>
            </w:r>
          </w:p>
        </w:tc>
        <w:tc>
          <w:tcPr>
            <w:tcW w:w="2495"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Lagged nonlinear connectivity</w:t>
            </w:r>
          </w:p>
        </w:tc>
        <w:tc>
          <w:tcPr>
            <w:tcW w:w="2528"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Lagged phase synchronization</w:t>
            </w:r>
          </w:p>
        </w:tc>
        <w:tc>
          <w:tcPr>
            <w:tcW w:w="2651"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Independent Component Analysis </w:t>
            </w:r>
          </w:p>
        </w:tc>
      </w:tr>
      <w:tr w:rsidR="00AF3AE4">
        <w:tc>
          <w:tcPr>
            <w:tcW w:w="2496"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Instantaneous linear connectivity</w:t>
            </w:r>
          </w:p>
        </w:tc>
        <w:tc>
          <w:tcPr>
            <w:tcW w:w="2495"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Total coherence</w:t>
            </w:r>
          </w:p>
        </w:tc>
        <w:tc>
          <w:tcPr>
            <w:tcW w:w="2528"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Instantaneous phase synchronization</w:t>
            </w:r>
          </w:p>
        </w:tc>
        <w:tc>
          <w:tcPr>
            <w:tcW w:w="2651"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Isolated Effective Coherence</w:t>
            </w:r>
          </w:p>
        </w:tc>
      </w:tr>
      <w:tr w:rsidR="00AF3AE4">
        <w:tc>
          <w:tcPr>
            <w:tcW w:w="2496" w:type="dxa"/>
            <w:tcBorders>
              <w:top w:val="nil"/>
              <w:left w:val="nil"/>
              <w:bottom w:val="nil"/>
              <w:right w:val="nil"/>
            </w:tcBorders>
            <w:hideMark/>
          </w:tcPr>
          <w:p w:rsidR="00AF3AE4" w:rsidRDefault="00AF3AE4">
            <w:pPr>
              <w:rPr>
                <w:rFonts w:ascii="Arial" w:eastAsia="Arial" w:hAnsi="Arial" w:cs="Arial"/>
                <w:sz w:val="22"/>
                <w:szCs w:val="22"/>
              </w:rPr>
            </w:pPr>
            <w:r w:rsidRPr="00271F68">
              <w:lastRenderedPageBreak/>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Lagged linear connectivity</w:t>
            </w:r>
          </w:p>
        </w:tc>
        <w:tc>
          <w:tcPr>
            <w:tcW w:w="2495"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Instantaneous coherence</w:t>
            </w:r>
          </w:p>
        </w:tc>
        <w:tc>
          <w:tcPr>
            <w:tcW w:w="2528"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Cross Frequency Analysis</w:t>
            </w:r>
          </w:p>
        </w:tc>
        <w:tc>
          <w:tcPr>
            <w:tcW w:w="2651" w:type="dxa"/>
            <w:tcBorders>
              <w:top w:val="nil"/>
              <w:left w:val="nil"/>
              <w:bottom w:val="nil"/>
              <w:right w:val="nil"/>
            </w:tcBorders>
            <w:hideMark/>
          </w:tcPr>
          <w:p w:rsidR="00AF3AE4" w:rsidRDefault="00AF3AE4">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Other:____________</w:t>
            </w:r>
          </w:p>
        </w:tc>
      </w:tr>
    </w:tbl>
    <w:p w:rsidR="00AF3AE4" w:rsidRDefault="00AF3AE4" w:rsidP="00AF3AE4">
      <w:pPr>
        <w:spacing w:after="0"/>
        <w:rPr>
          <w:rFonts w:ascii="Arial" w:eastAsia="Arial" w:hAnsi="Arial" w:cs="Arial"/>
          <w:sz w:val="22"/>
          <w:szCs w:val="22"/>
        </w:rPr>
      </w:pPr>
    </w:p>
    <w:p w:rsidR="00AF3AE4" w:rsidRDefault="00AF3AE4" w:rsidP="00AF3AE4">
      <w:pPr>
        <w:rPr>
          <w:rFonts w:ascii="Arial" w:eastAsia="Arial" w:hAnsi="Arial" w:cs="Arial"/>
          <w:sz w:val="22"/>
          <w:szCs w:val="22"/>
        </w:rPr>
      </w:pPr>
      <w:r>
        <w:rPr>
          <w:rFonts w:ascii="Arial" w:eastAsia="Arial" w:hAnsi="Arial" w:cs="Arial"/>
          <w:b/>
          <w:sz w:val="22"/>
          <w:szCs w:val="22"/>
        </w:rPr>
        <w:t>Specify ROIs</w:t>
      </w:r>
      <w:r>
        <w:rPr>
          <w:rFonts w:ascii="Arial" w:eastAsia="Arial" w:hAnsi="Arial" w:cs="Arial"/>
          <w:sz w:val="22"/>
          <w:szCs w:val="22"/>
        </w:rPr>
        <w:t xml:space="preserve"> (regions of interest) within solution space: cortical gray matter—6239 5 mm</w:t>
      </w:r>
      <w:r>
        <w:rPr>
          <w:rFonts w:ascii="Arial" w:eastAsia="Arial" w:hAnsi="Arial" w:cs="Arial"/>
          <w:sz w:val="22"/>
          <w:szCs w:val="22"/>
          <w:vertAlign w:val="superscript"/>
        </w:rPr>
        <w:t>3</w:t>
      </w:r>
      <w:r>
        <w:rPr>
          <w:rFonts w:ascii="Arial" w:eastAsia="Arial" w:hAnsi="Arial" w:cs="Arial"/>
          <w:sz w:val="22"/>
          <w:szCs w:val="22"/>
        </w:rPr>
        <w:t>. voxels, check one:</w:t>
      </w:r>
    </w:p>
    <w:p w:rsidR="00AF3AE4" w:rsidRDefault="00AF3AE4" w:rsidP="00AF3AE4">
      <w:pPr>
        <w:spacing w:after="0"/>
        <w:ind w:left="153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MNI coordinates used to define significantly active regions</w:t>
      </w:r>
    </w:p>
    <w:p w:rsidR="00AF3AE4" w:rsidRDefault="00AF3AE4" w:rsidP="00AF3AE4">
      <w:pPr>
        <w:spacing w:after="0"/>
        <w:ind w:left="153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Single Nearest Voxel method (each ROI has a single voxel</w:t>
      </w:r>
    </w:p>
    <w:p w:rsidR="00AF3AE4" w:rsidRDefault="00AF3AE4" w:rsidP="00AF3AE4">
      <w:pPr>
        <w:spacing w:after="0"/>
        <w:ind w:left="153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All-Voxels-Within-A-Radius</w:t>
      </w:r>
    </w:p>
    <w:p w:rsidR="00AF3AE4" w:rsidRDefault="00AF3AE4" w:rsidP="00AF3AE4">
      <w:pPr>
        <w:numPr>
          <w:ilvl w:val="0"/>
          <w:numId w:val="5"/>
        </w:numPr>
        <w:spacing w:after="0"/>
        <w:contextualSpacing/>
        <w:rPr>
          <w:rFonts w:ascii="Arial" w:eastAsia="Arial" w:hAnsi="Arial" w:cs="Arial"/>
          <w:sz w:val="22"/>
          <w:szCs w:val="22"/>
        </w:rPr>
      </w:pPr>
      <w:r>
        <w:rPr>
          <w:rFonts w:ascii="Arial" w:eastAsia="Arial" w:hAnsi="Arial" w:cs="Arial"/>
          <w:b/>
          <w:sz w:val="22"/>
          <w:szCs w:val="22"/>
        </w:rPr>
        <w:t>Sampling Rate:</w:t>
      </w:r>
    </w:p>
    <w:p w:rsidR="00AF3AE4" w:rsidRDefault="00AF3AE4" w:rsidP="00AF3AE4">
      <w:pPr>
        <w:spacing w:after="0"/>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128 Hz</w:t>
      </w:r>
    </w:p>
    <w:p w:rsidR="00AF3AE4" w:rsidRDefault="00AF3AE4" w:rsidP="00AF3AE4">
      <w:pPr>
        <w:spacing w:after="0"/>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256 Hz</w:t>
      </w:r>
    </w:p>
    <w:p w:rsidR="00AF3AE4" w:rsidRDefault="00AF3AE4" w:rsidP="00AF3AE4">
      <w:pPr>
        <w:spacing w:after="0"/>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512 Hz</w:t>
      </w:r>
    </w:p>
    <w:p w:rsidR="00AF3AE4" w:rsidRDefault="00AF3AE4" w:rsidP="00AF3AE4">
      <w:pPr>
        <w:spacing w:after="0"/>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1024 Hz</w:t>
      </w:r>
    </w:p>
    <w:p w:rsidR="00AF3AE4" w:rsidRDefault="00AF3AE4" w:rsidP="00AF3AE4">
      <w:pPr>
        <w:spacing w:after="0"/>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Other: ___________</w:t>
      </w:r>
    </w:p>
    <w:p w:rsidR="00AF3AE4" w:rsidRDefault="00AF3AE4" w:rsidP="00AF3AE4">
      <w:pPr>
        <w:spacing w:after="0"/>
        <w:ind w:left="720"/>
        <w:rPr>
          <w:rFonts w:ascii="Arial" w:eastAsia="Arial" w:hAnsi="Arial" w:cs="Arial"/>
          <w:sz w:val="22"/>
          <w:szCs w:val="22"/>
        </w:rPr>
      </w:pPr>
    </w:p>
    <w:p w:rsidR="00AF3AE4" w:rsidRDefault="00AF3AE4" w:rsidP="00AF3AE4">
      <w:pPr>
        <w:numPr>
          <w:ilvl w:val="0"/>
          <w:numId w:val="5"/>
        </w:numPr>
        <w:spacing w:after="0"/>
        <w:contextualSpacing/>
        <w:rPr>
          <w:rFonts w:ascii="Arial" w:eastAsia="Arial" w:hAnsi="Arial" w:cs="Arial"/>
          <w:sz w:val="22"/>
          <w:szCs w:val="22"/>
        </w:rPr>
      </w:pPr>
      <w:r>
        <w:rPr>
          <w:rFonts w:ascii="Arial" w:eastAsia="Arial" w:hAnsi="Arial" w:cs="Arial"/>
          <w:sz w:val="22"/>
          <w:szCs w:val="22"/>
        </w:rPr>
        <w:t xml:space="preserve">Matlab Scripts Used: </w:t>
      </w:r>
    </w:p>
    <w:p w:rsidR="00AF3AE4" w:rsidRDefault="00AF3AE4" w:rsidP="00AF3AE4">
      <w:pPr>
        <w:numPr>
          <w:ilvl w:val="0"/>
          <w:numId w:val="5"/>
        </w:numPr>
        <w:spacing w:after="0"/>
        <w:contextualSpacing/>
        <w:rPr>
          <w:rFonts w:ascii="Arial" w:eastAsia="Arial" w:hAnsi="Arial" w:cs="Arial"/>
          <w:sz w:val="22"/>
          <w:szCs w:val="22"/>
        </w:rPr>
      </w:pPr>
      <w:r>
        <w:rPr>
          <w:rFonts w:ascii="Arial" w:eastAsia="Arial" w:hAnsi="Arial" w:cs="Arial"/>
          <w:sz w:val="22"/>
          <w:szCs w:val="22"/>
        </w:rPr>
        <w:t xml:space="preserve">Comparison Parameters: </w:t>
      </w: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Normative Database or  </w:t>
      </w: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9F1619">
        <w:fldChar w:fldCharType="separate"/>
      </w:r>
      <w:r w:rsidRPr="00271F68">
        <w:fldChar w:fldCharType="end"/>
      </w:r>
      <w:r>
        <w:rPr>
          <w:rFonts w:ascii="Arial" w:eastAsia="Arial" w:hAnsi="Arial" w:cs="Arial"/>
          <w:sz w:val="22"/>
          <w:szCs w:val="22"/>
        </w:rPr>
        <w:t xml:space="preserve">  Controls. If database used, name database _________________________________</w:t>
      </w:r>
    </w:p>
    <w:p w:rsidR="00AF3AE4" w:rsidRDefault="00AF3AE4" w:rsidP="00AF3AE4">
      <w:pPr>
        <w:spacing w:after="0"/>
        <w:rPr>
          <w:rFonts w:ascii="Arial" w:eastAsia="Arial" w:hAnsi="Arial" w:cs="Arial"/>
          <w:b/>
          <w:sz w:val="22"/>
          <w:szCs w:val="22"/>
        </w:rPr>
      </w:pPr>
    </w:p>
    <w:p w:rsidR="00AF3AE4" w:rsidRDefault="00AF3AE4" w:rsidP="00AF3AE4">
      <w:pPr>
        <w:spacing w:after="0"/>
        <w:rPr>
          <w:rFonts w:ascii="Arial" w:eastAsia="Arial" w:hAnsi="Arial" w:cs="Arial"/>
          <w:b/>
          <w:sz w:val="22"/>
          <w:szCs w:val="22"/>
        </w:rPr>
      </w:pPr>
      <w:r>
        <w:rPr>
          <w:rFonts w:ascii="Arial" w:eastAsia="Arial" w:hAnsi="Arial" w:cs="Arial"/>
          <w:b/>
          <w:sz w:val="22"/>
          <w:szCs w:val="22"/>
        </w:rPr>
        <w:t>Typical parameters analyzed in qEEG data collection:</w:t>
      </w:r>
    </w:p>
    <w:p w:rsidR="00AF3AE4" w:rsidRDefault="00AF3AE4" w:rsidP="00AF3AE4">
      <w:pPr>
        <w:spacing w:after="0"/>
        <w:rPr>
          <w:rFonts w:ascii="Arial" w:eastAsia="Arial" w:hAnsi="Arial" w:cs="Arial"/>
          <w:b/>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 xml:space="preserve">EEG Auto Artifact Rejection without Phase Distortion (ICA distorts phase information if used for de-artifacting). </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 xml:space="preserve">Test Re-test Reliability &gt; 0.95 </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EEG JTFA (joint time-frequency analysis) &amp; FFT (fast fourier transform) Analyses</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EEG Auto &amp; Cross-Spectral Analyses</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Normative Data Base Comparisons should be built into software.</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Discriminant and Multiple Regression Functions</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Bi-Spectral Analyses</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EEG 3-Dimensional Neuroimaging in Time and Frequency</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Symptom Checklist and Neural Network Protocol Generation</w:t>
      </w:r>
    </w:p>
    <w:p w:rsidR="00AF3AE4" w:rsidRDefault="00AF3AE4" w:rsidP="00AF3AE4">
      <w:pPr>
        <w:spacing w:after="0"/>
        <w:rPr>
          <w:rFonts w:ascii="Arial" w:eastAsia="Arial" w:hAnsi="Arial" w:cs="Arial"/>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lastRenderedPageBreak/>
        <w:t>Produce Color Topographic Maps of ANOVA &amp; t-tests</w:t>
      </w:r>
    </w:p>
    <w:p w:rsidR="00AF3AE4" w:rsidRDefault="00AF3AE4" w:rsidP="00AF3AE4">
      <w:pPr>
        <w:spacing w:after="0"/>
        <w:rPr>
          <w:rFonts w:ascii="Arial" w:eastAsia="Arial" w:hAnsi="Arial" w:cs="Arial"/>
          <w:b/>
          <w:sz w:val="22"/>
          <w:szCs w:val="22"/>
        </w:rPr>
      </w:pPr>
    </w:p>
    <w:p w:rsidR="00AF3AE4" w:rsidRDefault="00AF3AE4" w:rsidP="00AF3AE4">
      <w:pPr>
        <w:numPr>
          <w:ilvl w:val="0"/>
          <w:numId w:val="6"/>
        </w:numPr>
        <w:spacing w:after="0"/>
        <w:contextualSpacing/>
        <w:rPr>
          <w:sz w:val="22"/>
          <w:szCs w:val="22"/>
        </w:rPr>
      </w:pPr>
      <w:r>
        <w:rPr>
          <w:rFonts w:ascii="Arial" w:eastAsia="Arial" w:hAnsi="Arial" w:cs="Arial"/>
          <w:sz w:val="22"/>
          <w:szCs w:val="22"/>
        </w:rPr>
        <w:t>Produce real time z-scored Phase Shift and Lock Duration and Graph Metrics</w:t>
      </w:r>
    </w:p>
    <w:p w:rsidR="00AF3AE4" w:rsidRDefault="00AF3AE4" w:rsidP="00AF3AE4">
      <w:pPr>
        <w:pBdr>
          <w:bottom w:val="single" w:sz="2" w:space="1" w:color="000000" w:shadow="1"/>
        </w:pBdr>
        <w:spacing w:after="0"/>
        <w:rPr>
          <w:rFonts w:ascii="Arial" w:eastAsia="Arial" w:hAnsi="Arial" w:cs="Arial"/>
          <w:b/>
          <w:sz w:val="22"/>
          <w:szCs w:val="22"/>
        </w:rPr>
      </w:pPr>
    </w:p>
    <w:p w:rsidR="00AF3AE4" w:rsidRDefault="00AF3AE4" w:rsidP="00AF3AE4">
      <w:pPr>
        <w:spacing w:after="0"/>
        <w:rPr>
          <w:rFonts w:ascii="Arial" w:eastAsia="Arial" w:hAnsi="Arial" w:cs="Arial"/>
          <w:b/>
          <w:color w:val="auto"/>
          <w:sz w:val="22"/>
          <w:szCs w:val="22"/>
        </w:rPr>
        <w:sectPr w:rsidR="00AF3AE4" w:rsidSect="00AF3AE4">
          <w:headerReference w:type="default" r:id="rId9"/>
          <w:footerReference w:type="default" r:id="rId10"/>
          <w:pgSz w:w="12240" w:h="15840"/>
          <w:pgMar w:top="1620" w:right="1080" w:bottom="1440" w:left="1080" w:header="0" w:footer="720" w:gutter="0"/>
          <w:cols w:space="720"/>
        </w:sectPr>
      </w:pPr>
      <w:r>
        <w:rPr>
          <w:color w:val="auto"/>
        </w:rPr>
        <w:br w:type="page"/>
      </w:r>
    </w:p>
    <w:p w:rsidR="00AF3AE4" w:rsidRDefault="00AF3AE4" w:rsidP="00AF3AE4">
      <w:pPr>
        <w:spacing w:after="0"/>
        <w:rPr>
          <w:rFonts w:ascii="Arial" w:eastAsia="Arial" w:hAnsi="Arial" w:cs="Arial"/>
          <w:b/>
          <w:sz w:val="22"/>
          <w:szCs w:val="22"/>
        </w:rPr>
      </w:pPr>
    </w:p>
    <w:p w:rsidR="00AF3AE4" w:rsidRDefault="00AF3AE4" w:rsidP="00AF3AE4">
      <w:pPr>
        <w:rPr>
          <w:rFonts w:ascii="Arial" w:eastAsia="Arial" w:hAnsi="Arial" w:cs="Arial"/>
          <w:b/>
          <w:sz w:val="22"/>
          <w:szCs w:val="22"/>
        </w:rPr>
      </w:pPr>
      <w:r>
        <w:rPr>
          <w:rFonts w:ascii="Arial" w:eastAsia="Arial" w:hAnsi="Arial" w:cs="Arial"/>
          <w:b/>
          <w:sz w:val="22"/>
          <w:szCs w:val="22"/>
          <w:u w:val="single"/>
        </w:rPr>
        <w:t>Important note</w:t>
      </w:r>
      <w:r>
        <w:rPr>
          <w:rFonts w:ascii="Arial" w:eastAsia="Arial" w:hAnsi="Arial" w:cs="Arial"/>
          <w:b/>
          <w:sz w:val="22"/>
          <w:szCs w:val="22"/>
        </w:rPr>
        <w:t>: All elements on this CRF are considered Supplemental – Highly Recommended and should be collected as part of a qEEG source localization study.</w:t>
      </w:r>
    </w:p>
    <w:p w:rsidR="00AF3AE4" w:rsidRDefault="00AF3AE4" w:rsidP="00AF3AE4">
      <w:pPr>
        <w:rPr>
          <w:rFonts w:ascii="Arial" w:eastAsia="Arial" w:hAnsi="Arial" w:cs="Arial"/>
          <w:b/>
          <w:sz w:val="22"/>
          <w:szCs w:val="22"/>
          <w:u w:val="single"/>
        </w:rPr>
      </w:pPr>
      <w:r>
        <w:rPr>
          <w:rFonts w:ascii="Arial" w:eastAsia="Arial" w:hAnsi="Arial" w:cs="Arial"/>
          <w:b/>
          <w:sz w:val="22"/>
          <w:szCs w:val="22"/>
          <w:u w:val="single"/>
        </w:rPr>
        <w:t>Specific Instructions</w:t>
      </w:r>
    </w:p>
    <w:p w:rsidR="00AF3AE4" w:rsidRDefault="00AF3AE4" w:rsidP="00AF3AE4">
      <w:pPr>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The intent of this form is to provide minimal data elements to perform </w:t>
      </w:r>
      <w:r>
        <w:rPr>
          <w:rFonts w:ascii="Arial" w:eastAsia="Arial" w:hAnsi="Arial" w:cs="Arial"/>
          <w:b/>
          <w:sz w:val="22"/>
          <w:szCs w:val="22"/>
        </w:rPr>
        <w:t xml:space="preserve">qEEG source localization </w:t>
      </w:r>
      <w:r>
        <w:rPr>
          <w:rFonts w:ascii="Arial" w:eastAsia="Arial" w:hAnsi="Arial" w:cs="Arial"/>
          <w:sz w:val="22"/>
          <w:szCs w:val="22"/>
        </w:rPr>
        <w:t xml:space="preserve">to estimate cortical sources of qEEG measures, including connectivity. These linear inverse solutions are distinguished from other measures of brain science such as EEG, qEEG, fMRI, PET, SPECT, etc. through their use of localization techniques following qEEG voltage measures. The common goal of all qEEG source localization models is to discover solutions which illustrate the brain regions that produce observed scalp electrical potentials. Low Resolution Electromagnetic Tomography (LORETA) and its derivatives, standardized LORETA (sLORETA), exact LORETA (eLORETA) and standardized weighted LORETA (swLORETA), all provide accurate localization of all sources at once to find source generators in the human brain. The software is freely available for research, and has been shown to provide the least localization error of all the source analysis platforms available (Grech et al., 2008) as well as providing the most efficient for estimation of current density sources with 19 electrodes (Congedo et al., 2004). </w:t>
      </w:r>
    </w:p>
    <w:p w:rsidR="00AF3AE4" w:rsidRPr="00AF3AE4" w:rsidRDefault="00AF3AE4" w:rsidP="00AF3AE4">
      <w:pPr>
        <w:rPr>
          <w:rFonts w:ascii="Arial" w:eastAsia="Arial" w:hAnsi="Arial" w:cs="Arial"/>
          <w:b/>
          <w:sz w:val="22"/>
          <w:szCs w:val="22"/>
          <w:u w:val="single"/>
        </w:rPr>
      </w:pPr>
      <w:r w:rsidRPr="00AF3AE4">
        <w:rPr>
          <w:rFonts w:ascii="Arial" w:eastAsia="Arial" w:hAnsi="Arial" w:cs="Arial"/>
          <w:b/>
          <w:sz w:val="22"/>
          <w:szCs w:val="22"/>
          <w:u w:val="single"/>
        </w:rPr>
        <w:t>References</w:t>
      </w:r>
    </w:p>
    <w:p w:rsidR="00AF3AE4" w:rsidRDefault="00AF3AE4" w:rsidP="00AF3AE4">
      <w:pPr>
        <w:spacing w:after="0"/>
        <w:rPr>
          <w:rFonts w:ascii="Arial" w:eastAsia="Arial" w:hAnsi="Arial" w:cs="Arial"/>
          <w:sz w:val="22"/>
          <w:szCs w:val="22"/>
        </w:rPr>
      </w:pPr>
      <w:r>
        <w:rPr>
          <w:rFonts w:ascii="Arial" w:eastAsia="Arial" w:hAnsi="Arial" w:cs="Arial"/>
          <w:sz w:val="22"/>
          <w:szCs w:val="22"/>
        </w:rPr>
        <w:t>Congedo, M., Lubar, J., &amp; Joffe, D. (2004). Low resolution electromagnetic tomography</w:t>
      </w:r>
    </w:p>
    <w:p w:rsidR="00AF3AE4" w:rsidRDefault="00AF3AE4" w:rsidP="00AF3AE4">
      <w:pPr>
        <w:spacing w:after="0"/>
        <w:rPr>
          <w:rFonts w:ascii="Arial" w:eastAsia="Arial" w:hAnsi="Arial" w:cs="Arial"/>
          <w:sz w:val="22"/>
          <w:szCs w:val="22"/>
        </w:rPr>
      </w:pPr>
      <w:r>
        <w:rPr>
          <w:rFonts w:ascii="Arial" w:eastAsia="Arial" w:hAnsi="Arial" w:cs="Arial"/>
          <w:sz w:val="22"/>
          <w:szCs w:val="22"/>
        </w:rPr>
        <w:t xml:space="preserve">neurofeedback. </w:t>
      </w:r>
      <w:r>
        <w:rPr>
          <w:rFonts w:ascii="Arial" w:eastAsia="Arial" w:hAnsi="Arial" w:cs="Arial"/>
          <w:i/>
          <w:sz w:val="22"/>
          <w:szCs w:val="22"/>
        </w:rPr>
        <w:t>IEEE Trans Neural Syst Rehabil, 12</w:t>
      </w:r>
      <w:r>
        <w:rPr>
          <w:rFonts w:ascii="Arial" w:eastAsia="Arial" w:hAnsi="Arial" w:cs="Arial"/>
          <w:sz w:val="22"/>
          <w:szCs w:val="22"/>
        </w:rPr>
        <w:t xml:space="preserve">(4), 387-397. </w:t>
      </w:r>
    </w:p>
    <w:p w:rsidR="00AF3AE4" w:rsidRDefault="00AF3AE4" w:rsidP="00AF3AE4">
      <w:pPr>
        <w:spacing w:after="0"/>
        <w:rPr>
          <w:rFonts w:ascii="Arial" w:eastAsia="Arial" w:hAnsi="Arial" w:cs="Arial"/>
          <w:sz w:val="22"/>
          <w:szCs w:val="22"/>
        </w:rPr>
      </w:pPr>
    </w:p>
    <w:p w:rsidR="00AF3AE4" w:rsidRDefault="00AF3AE4" w:rsidP="00AF3AE4">
      <w:pPr>
        <w:spacing w:after="0"/>
        <w:rPr>
          <w:rFonts w:ascii="Arial" w:eastAsia="Arial" w:hAnsi="Arial" w:cs="Arial"/>
          <w:sz w:val="22"/>
          <w:szCs w:val="22"/>
        </w:rPr>
      </w:pPr>
      <w:r>
        <w:rPr>
          <w:rFonts w:ascii="Arial" w:eastAsia="Arial" w:hAnsi="Arial" w:cs="Arial"/>
          <w:sz w:val="22"/>
          <w:szCs w:val="22"/>
        </w:rPr>
        <w:t xml:space="preserve">Grech, R., Cassar, T., Muscat, J., Camilleri, K.P., Zervakis, M., Xanthopoulos, P. (2008). Review on solving the inverse problem in EEG source analysis. </w:t>
      </w:r>
      <w:r>
        <w:rPr>
          <w:rFonts w:ascii="Arial" w:eastAsia="Arial" w:hAnsi="Arial" w:cs="Arial"/>
          <w:i/>
          <w:sz w:val="22"/>
          <w:szCs w:val="22"/>
        </w:rPr>
        <w:t>J Neuroeng Rehabil 7</w:t>
      </w:r>
      <w:r>
        <w:rPr>
          <w:rFonts w:ascii="Arial" w:eastAsia="Arial" w:hAnsi="Arial" w:cs="Arial"/>
          <w:sz w:val="22"/>
          <w:szCs w:val="22"/>
        </w:rPr>
        <w:t>(5): 25. Doi: 10.1186/1743-0003-5-25.</w:t>
      </w:r>
    </w:p>
    <w:p w:rsidR="00AF3AE4" w:rsidRDefault="00AF3AE4" w:rsidP="00AF3AE4">
      <w:pPr>
        <w:spacing w:after="0"/>
        <w:rPr>
          <w:rFonts w:ascii="Arial" w:eastAsia="Arial" w:hAnsi="Arial" w:cs="Arial"/>
          <w:sz w:val="22"/>
          <w:szCs w:val="22"/>
        </w:rPr>
      </w:pPr>
    </w:p>
    <w:p w:rsidR="00AF3AE4" w:rsidRDefault="00AF3AE4" w:rsidP="00AF3AE4">
      <w:pPr>
        <w:spacing w:after="0"/>
        <w:rPr>
          <w:rFonts w:ascii="Arial" w:eastAsia="Arial" w:hAnsi="Arial" w:cs="Arial"/>
          <w:sz w:val="22"/>
          <w:szCs w:val="22"/>
        </w:rPr>
      </w:pPr>
      <w:r>
        <w:rPr>
          <w:rFonts w:ascii="Arial" w:eastAsia="Arial" w:hAnsi="Arial" w:cs="Arial"/>
          <w:sz w:val="22"/>
          <w:szCs w:val="22"/>
        </w:rPr>
        <w:t xml:space="preserve">Pascual-Marqui, R. D., Lehmann, D., Koukkou, M., Kochi, K, Anderer, P., Saletu, B. et al. (2011). Assessing interactions in the braini with exact low-resolution electromagnetic tomography. </w:t>
      </w:r>
      <w:r>
        <w:rPr>
          <w:rFonts w:ascii="Arial" w:eastAsia="Arial" w:hAnsi="Arial" w:cs="Arial"/>
          <w:i/>
          <w:sz w:val="22"/>
          <w:szCs w:val="22"/>
        </w:rPr>
        <w:t xml:space="preserve">Phil., Trans. R. Soc, </w:t>
      </w:r>
      <w:r>
        <w:rPr>
          <w:rFonts w:ascii="Arial" w:eastAsia="Arial" w:hAnsi="Arial" w:cs="Arial"/>
          <w:sz w:val="22"/>
          <w:szCs w:val="22"/>
        </w:rPr>
        <w:t>306: 3768-3784. Doi:10.1098/rsta.2011.0081</w:t>
      </w:r>
    </w:p>
    <w:p w:rsidR="001B56AE" w:rsidRPr="00AF3AE4" w:rsidRDefault="001B56AE" w:rsidP="00AF3AE4"/>
    <w:sectPr w:rsidR="001B56AE" w:rsidRPr="00AF3AE4" w:rsidSect="00AF3AE4">
      <w:headerReference w:type="default" r:id="rId11"/>
      <w:footerReference w:type="default" r:id="rId12"/>
      <w:pgSz w:w="12240" w:h="15840"/>
      <w:pgMar w:top="17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DB" w:rsidRDefault="006F0CDB" w:rsidP="006F0CDB">
      <w:pPr>
        <w:spacing w:after="0" w:line="240" w:lineRule="auto"/>
      </w:pPr>
      <w:r>
        <w:separator/>
      </w:r>
    </w:p>
  </w:endnote>
  <w:endnote w:type="continuationSeparator" w:id="0">
    <w:p w:rsidR="006F0CDB" w:rsidRDefault="006F0CDB" w:rsidP="006F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19" w:rsidRPr="00E675AA" w:rsidRDefault="009F1619" w:rsidP="009F1619">
    <w:pPr>
      <w:tabs>
        <w:tab w:val="center" w:pos="4320"/>
        <w:tab w:val="right" w:pos="8640"/>
      </w:tabs>
      <w:rPr>
        <w:rFonts w:ascii="Arial" w:hAnsi="Arial" w:cs="Arial"/>
        <w:b/>
      </w:rPr>
    </w:pPr>
    <w:r>
      <w:rPr>
        <w:rFonts w:ascii="Arial" w:hAnsi="Arial" w:cs="Arial"/>
      </w:rPr>
      <w:t xml:space="preserve">ME/CFS </w:t>
    </w:r>
    <w:r>
      <w:rPr>
        <w:rFonts w:ascii="Arial" w:hAnsi="Arial" w:cs="Arial"/>
      </w:rPr>
      <w:t>Version 1</w:t>
    </w:r>
    <w:r w:rsidRPr="00E675AA">
      <w:rPr>
        <w:rFonts w:ascii="Arial" w:hAnsi="Arial" w:cs="Arial"/>
      </w:rPr>
      <w:t>.0</w:t>
    </w:r>
    <w:r w:rsidRPr="00E675AA">
      <w:rPr>
        <w:rFonts w:ascii="Arial" w:hAnsi="Arial" w:cs="Arial"/>
      </w:rPr>
      <w:tab/>
    </w:r>
    <w:r w:rsidRPr="00E675AA">
      <w:rPr>
        <w:rFonts w:ascii="Arial" w:hAnsi="Arial" w:cs="Arial"/>
      </w:rPr>
      <w:tab/>
      <w:t xml:space="preserve">Page </w:t>
    </w:r>
    <w:r w:rsidRPr="00E675AA">
      <w:rPr>
        <w:rFonts w:ascii="Arial" w:hAnsi="Arial" w:cs="Arial"/>
      </w:rPr>
      <w:fldChar w:fldCharType="begin"/>
    </w:r>
    <w:r w:rsidRPr="00E675AA">
      <w:rPr>
        <w:rFonts w:ascii="Arial" w:hAnsi="Arial" w:cs="Arial"/>
      </w:rPr>
      <w:instrText>PAGE</w:instrText>
    </w:r>
    <w:r w:rsidRPr="00E675AA">
      <w:rPr>
        <w:rFonts w:ascii="Arial" w:hAnsi="Arial" w:cs="Arial"/>
      </w:rPr>
      <w:fldChar w:fldCharType="separate"/>
    </w:r>
    <w:r>
      <w:rPr>
        <w:rFonts w:ascii="Arial" w:hAnsi="Arial" w:cs="Arial"/>
        <w:noProof/>
      </w:rPr>
      <w:t>1</w:t>
    </w:r>
    <w:r w:rsidRPr="00E675AA">
      <w:rPr>
        <w:rFonts w:ascii="Arial" w:hAnsi="Arial" w:cs="Arial"/>
      </w:rPr>
      <w:fldChar w:fldCharType="end"/>
    </w:r>
    <w:r w:rsidRPr="00E675AA">
      <w:rPr>
        <w:rFonts w:ascii="Arial" w:hAnsi="Arial" w:cs="Arial"/>
      </w:rPr>
      <w:t xml:space="preserve"> of </w:t>
    </w:r>
    <w:r w:rsidRPr="00E675AA">
      <w:rPr>
        <w:rFonts w:ascii="Arial" w:hAnsi="Arial" w:cs="Arial"/>
      </w:rPr>
      <w:fldChar w:fldCharType="begin"/>
    </w:r>
    <w:r w:rsidRPr="00E675AA">
      <w:rPr>
        <w:rFonts w:ascii="Arial" w:hAnsi="Arial" w:cs="Arial"/>
      </w:rPr>
      <w:instrText>NUMPAGES</w:instrText>
    </w:r>
    <w:r w:rsidRPr="00E675AA">
      <w:rPr>
        <w:rFonts w:ascii="Arial" w:hAnsi="Arial" w:cs="Arial"/>
      </w:rPr>
      <w:fldChar w:fldCharType="separate"/>
    </w:r>
    <w:r>
      <w:rPr>
        <w:rFonts w:ascii="Arial" w:hAnsi="Arial" w:cs="Arial"/>
        <w:noProof/>
      </w:rPr>
      <w:t>4</w:t>
    </w:r>
    <w:r w:rsidRPr="00E675AA">
      <w:rPr>
        <w:rFonts w:ascii="Arial" w:hAnsi="Arial" w:cs="Arial"/>
      </w:rPr>
      <w:fldChar w:fldCharType="end"/>
    </w:r>
  </w:p>
  <w:p w:rsidR="009F1619" w:rsidRDefault="009F1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B" w:rsidRPr="00E675AA" w:rsidRDefault="00AF3AE4" w:rsidP="006F0CDB">
    <w:pPr>
      <w:tabs>
        <w:tab w:val="center" w:pos="4320"/>
        <w:tab w:val="right" w:pos="8640"/>
      </w:tabs>
      <w:rPr>
        <w:rFonts w:ascii="Arial" w:hAnsi="Arial" w:cs="Arial"/>
        <w:b/>
      </w:rPr>
    </w:pPr>
    <w:r>
      <w:rPr>
        <w:rFonts w:ascii="Arial" w:hAnsi="Arial" w:cs="Arial"/>
      </w:rPr>
      <w:t xml:space="preserve">ME/CFS </w:t>
    </w:r>
    <w:r w:rsidR="009F1619">
      <w:rPr>
        <w:rFonts w:ascii="Arial" w:hAnsi="Arial" w:cs="Arial"/>
      </w:rPr>
      <w:t>Version 1</w:t>
    </w:r>
    <w:r w:rsidR="006F0CDB" w:rsidRPr="00E675AA">
      <w:rPr>
        <w:rFonts w:ascii="Arial" w:hAnsi="Arial" w:cs="Arial"/>
      </w:rPr>
      <w:t>.0</w:t>
    </w:r>
    <w:r w:rsidR="006F0CDB" w:rsidRPr="00E675AA">
      <w:rPr>
        <w:rFonts w:ascii="Arial" w:hAnsi="Arial" w:cs="Arial"/>
      </w:rPr>
      <w:tab/>
    </w:r>
    <w:r w:rsidR="006F0CDB" w:rsidRPr="00E675AA">
      <w:rPr>
        <w:rFonts w:ascii="Arial" w:hAnsi="Arial" w:cs="Arial"/>
      </w:rPr>
      <w:tab/>
      <w:t xml:space="preserve">Page </w:t>
    </w:r>
    <w:r w:rsidR="006F0CDB" w:rsidRPr="00E675AA">
      <w:rPr>
        <w:rFonts w:ascii="Arial" w:hAnsi="Arial" w:cs="Arial"/>
      </w:rPr>
      <w:fldChar w:fldCharType="begin"/>
    </w:r>
    <w:r w:rsidR="006F0CDB" w:rsidRPr="00E675AA">
      <w:rPr>
        <w:rFonts w:ascii="Arial" w:hAnsi="Arial" w:cs="Arial"/>
      </w:rPr>
      <w:instrText>PAGE</w:instrText>
    </w:r>
    <w:r w:rsidR="006F0CDB" w:rsidRPr="00E675AA">
      <w:rPr>
        <w:rFonts w:ascii="Arial" w:hAnsi="Arial" w:cs="Arial"/>
      </w:rPr>
      <w:fldChar w:fldCharType="separate"/>
    </w:r>
    <w:r w:rsidR="009F1619">
      <w:rPr>
        <w:rFonts w:ascii="Arial" w:hAnsi="Arial" w:cs="Arial"/>
        <w:noProof/>
      </w:rPr>
      <w:t>4</w:t>
    </w:r>
    <w:r w:rsidR="006F0CDB" w:rsidRPr="00E675AA">
      <w:rPr>
        <w:rFonts w:ascii="Arial" w:hAnsi="Arial" w:cs="Arial"/>
      </w:rPr>
      <w:fldChar w:fldCharType="end"/>
    </w:r>
    <w:r w:rsidR="006F0CDB" w:rsidRPr="00E675AA">
      <w:rPr>
        <w:rFonts w:ascii="Arial" w:hAnsi="Arial" w:cs="Arial"/>
      </w:rPr>
      <w:t xml:space="preserve"> of </w:t>
    </w:r>
    <w:r w:rsidR="006F0CDB" w:rsidRPr="00E675AA">
      <w:rPr>
        <w:rFonts w:ascii="Arial" w:hAnsi="Arial" w:cs="Arial"/>
      </w:rPr>
      <w:fldChar w:fldCharType="begin"/>
    </w:r>
    <w:r w:rsidR="006F0CDB" w:rsidRPr="00E675AA">
      <w:rPr>
        <w:rFonts w:ascii="Arial" w:hAnsi="Arial" w:cs="Arial"/>
      </w:rPr>
      <w:instrText>NUMPAGES</w:instrText>
    </w:r>
    <w:r w:rsidR="006F0CDB" w:rsidRPr="00E675AA">
      <w:rPr>
        <w:rFonts w:ascii="Arial" w:hAnsi="Arial" w:cs="Arial"/>
      </w:rPr>
      <w:fldChar w:fldCharType="separate"/>
    </w:r>
    <w:r w:rsidR="009F1619">
      <w:rPr>
        <w:rFonts w:ascii="Arial" w:hAnsi="Arial" w:cs="Arial"/>
        <w:noProof/>
      </w:rPr>
      <w:t>4</w:t>
    </w:r>
    <w:r w:rsidR="006F0CDB" w:rsidRPr="00E675A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DB" w:rsidRDefault="006F0CDB" w:rsidP="006F0CDB">
      <w:pPr>
        <w:spacing w:after="0" w:line="240" w:lineRule="auto"/>
      </w:pPr>
      <w:r>
        <w:separator/>
      </w:r>
    </w:p>
  </w:footnote>
  <w:footnote w:type="continuationSeparator" w:id="0">
    <w:p w:rsidR="006F0CDB" w:rsidRDefault="006F0CDB" w:rsidP="006F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E4" w:rsidRDefault="00AF3AE4" w:rsidP="00AF3AE4">
    <w:pPr>
      <w:pBdr>
        <w:top w:val="nil"/>
        <w:left w:val="nil"/>
        <w:bottom w:val="nil"/>
        <w:right w:val="nil"/>
        <w:between w:val="nil"/>
      </w:pBdr>
      <w:tabs>
        <w:tab w:val="left" w:pos="6506"/>
      </w:tabs>
      <w:spacing w:before="120" w:after="120" w:line="240" w:lineRule="auto"/>
      <w:ind w:right="-907"/>
      <w:jc w:val="center"/>
      <w:rPr>
        <w:rFonts w:ascii="Arial" w:eastAsia="Arial" w:hAnsi="Arial" w:cs="Arial"/>
        <w:b/>
        <w:sz w:val="28"/>
        <w:szCs w:val="28"/>
        <w:lang w:val="en"/>
      </w:rPr>
    </w:pPr>
  </w:p>
  <w:p w:rsidR="00AF3AE4" w:rsidRDefault="00AF3AE4" w:rsidP="00AF3AE4">
    <w:pPr>
      <w:keepNext/>
      <w:pBdr>
        <w:top w:val="nil"/>
        <w:left w:val="nil"/>
        <w:bottom w:val="nil"/>
        <w:right w:val="nil"/>
        <w:between w:val="nil"/>
      </w:pBdr>
      <w:tabs>
        <w:tab w:val="left" w:pos="6506"/>
      </w:tabs>
      <w:spacing w:after="0" w:line="240" w:lineRule="auto"/>
      <w:ind w:right="-907"/>
      <w:jc w:val="center"/>
      <w:outlineLvl w:val="0"/>
      <w:rPr>
        <w:rFonts w:ascii="Arial" w:eastAsia="Arial" w:hAnsi="Arial" w:cs="Arial"/>
        <w:b/>
        <w:sz w:val="28"/>
        <w:szCs w:val="28"/>
        <w:lang w:val="en"/>
      </w:rPr>
    </w:pPr>
    <w:r w:rsidRPr="00AF3AE4">
      <w:rPr>
        <w:rFonts w:ascii="Arial" w:eastAsia="Arial" w:hAnsi="Arial" w:cs="Arial"/>
        <w:b/>
        <w:sz w:val="28"/>
        <w:szCs w:val="28"/>
        <w:lang w:val="en"/>
      </w:rPr>
      <w:t>Low Resolution Electromagnetic Tomograph</w:t>
    </w:r>
    <w:r>
      <w:rPr>
        <w:rFonts w:ascii="Arial" w:eastAsia="Arial" w:hAnsi="Arial" w:cs="Arial"/>
        <w:b/>
        <w:sz w:val="28"/>
        <w:szCs w:val="28"/>
        <w:lang w:val="en"/>
      </w:rPr>
      <w:t>y (LORETA)</w:t>
    </w:r>
  </w:p>
  <w:p w:rsidR="00AF3AE4" w:rsidRPr="00AF3AE4" w:rsidRDefault="00AF3AE4" w:rsidP="00AF3AE4">
    <w:pPr>
      <w:pBdr>
        <w:top w:val="nil"/>
        <w:left w:val="nil"/>
        <w:bottom w:val="nil"/>
        <w:right w:val="nil"/>
        <w:between w:val="nil"/>
      </w:pBdr>
      <w:tabs>
        <w:tab w:val="left" w:pos="6506"/>
      </w:tabs>
      <w:spacing w:before="120" w:after="120" w:line="240" w:lineRule="auto"/>
      <w:ind w:right="-907"/>
      <w:rPr>
        <w:rFonts w:ascii="Arial" w:eastAsia="Arial" w:hAnsi="Arial" w:cs="Arial"/>
        <w:sz w:val="22"/>
        <w:szCs w:val="22"/>
      </w:rPr>
    </w:pPr>
    <w:r w:rsidRPr="00AF3AE4">
      <w:rPr>
        <w:rFonts w:ascii="Arial" w:eastAsia="Arial" w:hAnsi="Arial" w:cs="Arial"/>
        <w:i/>
        <w:sz w:val="22"/>
        <w:szCs w:val="22"/>
      </w:rPr>
      <w:t xml:space="preserve"> [Study Name/ID pre-filled]</w:t>
    </w:r>
    <w:r w:rsidRPr="00AF3AE4">
      <w:rPr>
        <w:rFonts w:ascii="Arial" w:eastAsia="Arial" w:hAnsi="Arial" w:cs="Arial"/>
        <w:sz w:val="22"/>
        <w:szCs w:val="22"/>
      </w:rPr>
      <w:tab/>
      <w:t>Site Name:</w:t>
    </w:r>
  </w:p>
  <w:p w:rsidR="00AF3AE4" w:rsidRPr="00AF3AE4" w:rsidRDefault="00AF3AE4" w:rsidP="00AF3AE4">
    <w:pPr>
      <w:pBdr>
        <w:top w:val="nil"/>
        <w:left w:val="nil"/>
        <w:bottom w:val="nil"/>
        <w:right w:val="nil"/>
        <w:between w:val="nil"/>
      </w:pBdr>
      <w:tabs>
        <w:tab w:val="left" w:pos="6506"/>
      </w:tabs>
      <w:spacing w:before="120" w:after="120" w:line="240" w:lineRule="auto"/>
      <w:ind w:right="-907"/>
      <w:rPr>
        <w:rFonts w:ascii="Arial" w:eastAsia="Arial" w:hAnsi="Arial" w:cs="Arial"/>
        <w:sz w:val="22"/>
        <w:szCs w:val="22"/>
      </w:rPr>
    </w:pPr>
    <w:r w:rsidRPr="00AF3AE4">
      <w:rPr>
        <w:rFonts w:ascii="Arial" w:eastAsia="Arial" w:hAnsi="Arial" w:cs="Arial"/>
        <w:sz w:val="22"/>
        <w:szCs w:val="22"/>
      </w:rPr>
      <w:tab/>
      <w:t>Subject ID:</w:t>
    </w:r>
  </w:p>
  <w:p w:rsidR="00AF3AE4" w:rsidRDefault="00AF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E4" w:rsidRDefault="00AF3AE4" w:rsidP="00AF3AE4">
    <w:pPr>
      <w:keepNext/>
      <w:pBdr>
        <w:top w:val="nil"/>
        <w:left w:val="nil"/>
        <w:bottom w:val="nil"/>
        <w:right w:val="nil"/>
        <w:between w:val="nil"/>
      </w:pBdr>
      <w:tabs>
        <w:tab w:val="left" w:pos="6506"/>
      </w:tabs>
      <w:spacing w:after="0" w:line="240" w:lineRule="auto"/>
      <w:ind w:right="-907"/>
      <w:jc w:val="center"/>
      <w:outlineLvl w:val="0"/>
      <w:rPr>
        <w:rFonts w:ascii="Arial" w:eastAsia="Arial" w:hAnsi="Arial" w:cs="Arial"/>
        <w:b/>
        <w:sz w:val="28"/>
        <w:szCs w:val="28"/>
        <w:lang w:val="en"/>
      </w:rPr>
    </w:pPr>
  </w:p>
  <w:p w:rsidR="00AF3AE4" w:rsidRDefault="00AF3AE4" w:rsidP="00AF3AE4">
    <w:pPr>
      <w:keepNext/>
      <w:pBdr>
        <w:top w:val="nil"/>
        <w:left w:val="nil"/>
        <w:bottom w:val="nil"/>
        <w:right w:val="nil"/>
        <w:between w:val="nil"/>
      </w:pBdr>
      <w:tabs>
        <w:tab w:val="left" w:pos="6506"/>
      </w:tabs>
      <w:spacing w:after="0" w:line="240" w:lineRule="auto"/>
      <w:ind w:right="-907"/>
      <w:jc w:val="center"/>
      <w:outlineLvl w:val="0"/>
      <w:rPr>
        <w:rFonts w:ascii="Arial" w:eastAsia="Arial" w:hAnsi="Arial" w:cs="Arial"/>
        <w:b/>
        <w:sz w:val="28"/>
        <w:szCs w:val="28"/>
        <w:lang w:val="en"/>
      </w:rPr>
    </w:pPr>
    <w:r w:rsidRPr="00AF3AE4">
      <w:rPr>
        <w:rFonts w:ascii="Arial" w:eastAsia="Arial" w:hAnsi="Arial" w:cs="Arial"/>
        <w:b/>
        <w:sz w:val="28"/>
        <w:szCs w:val="28"/>
        <w:lang w:val="en"/>
      </w:rPr>
      <w:t>Low Resolution Electromagnetic Tomograph</w:t>
    </w:r>
    <w:r>
      <w:rPr>
        <w:rFonts w:ascii="Arial" w:eastAsia="Arial" w:hAnsi="Arial" w:cs="Arial"/>
        <w:b/>
        <w:sz w:val="28"/>
        <w:szCs w:val="28"/>
        <w:lang w:val="en"/>
      </w:rPr>
      <w:t>y (LORETA)</w:t>
    </w:r>
  </w:p>
  <w:p w:rsidR="006F0CDB" w:rsidRPr="00E675AA" w:rsidRDefault="006F0CDB" w:rsidP="00AF3AE4">
    <w:pPr>
      <w:keepNext/>
      <w:pBdr>
        <w:top w:val="nil"/>
        <w:left w:val="nil"/>
        <w:bottom w:val="nil"/>
        <w:right w:val="nil"/>
        <w:between w:val="nil"/>
      </w:pBdr>
      <w:tabs>
        <w:tab w:val="left" w:pos="6506"/>
      </w:tabs>
      <w:spacing w:after="0" w:line="240" w:lineRule="auto"/>
      <w:ind w:right="-907"/>
      <w:jc w:val="center"/>
      <w:outlineLvl w:val="0"/>
      <w:rPr>
        <w:rFonts w:ascii="Arial" w:eastAsia="Arial" w:hAnsi="Arial" w:cs="Arial"/>
        <w:b/>
        <w:sz w:val="28"/>
        <w:szCs w:val="28"/>
      </w:rPr>
    </w:pPr>
    <w:r w:rsidRPr="00E675AA">
      <w:rPr>
        <w:rFonts w:ascii="Arial" w:eastAsia="Arial" w:hAnsi="Arial" w:cs="Arial"/>
        <w:b/>
        <w:sz w:val="28"/>
        <w:szCs w:val="28"/>
        <w:lang w:val="en"/>
      </w:rPr>
      <w:t xml:space="preserve"> CRF</w:t>
    </w:r>
    <w:r>
      <w:rPr>
        <w:rFonts w:ascii="Arial" w:eastAsia="Arial" w:hAnsi="Arial" w:cs="Arial"/>
        <w:b/>
        <w:sz w:val="28"/>
        <w:szCs w:val="28"/>
        <w:lang w:val="en"/>
      </w:rPr>
      <w:t xml:space="preserve">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6CBB"/>
    <w:multiLevelType w:val="multilevel"/>
    <w:tmpl w:val="FBBE5CA6"/>
    <w:lvl w:ilvl="0">
      <w:start w:val="1"/>
      <w:numFmt w:val="lowerLetter"/>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43F127D2"/>
    <w:multiLevelType w:val="multilevel"/>
    <w:tmpl w:val="C9B6C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471007"/>
    <w:multiLevelType w:val="multilevel"/>
    <w:tmpl w:val="42F8848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FE682A"/>
    <w:multiLevelType w:val="multilevel"/>
    <w:tmpl w:val="B86EFE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16140C"/>
    <w:multiLevelType w:val="multilevel"/>
    <w:tmpl w:val="692C2A22"/>
    <w:lvl w:ilvl="0">
      <w:start w:val="1"/>
      <w:numFmt w:val="decimal"/>
      <w:lvlText w:val="%1."/>
      <w:lvlJc w:val="left"/>
      <w:pPr>
        <w:ind w:left="630" w:hanging="360"/>
      </w:pPr>
      <w:rPr>
        <w:b/>
      </w:rPr>
    </w:lvl>
    <w:lvl w:ilvl="1">
      <w:start w:val="11"/>
      <w:numFmt w:val="bullet"/>
      <w:lvlText w:val="•"/>
      <w:lvlJc w:val="left"/>
      <w:pPr>
        <w:ind w:left="1785" w:hanging="435"/>
      </w:pPr>
      <w:rPr>
        <w:rFonts w:ascii="Noto Sans Symbols" w:eastAsia="Noto Sans Symbols" w:hAnsi="Noto Sans Symbols" w:cs="Noto Sans Symbols"/>
      </w:r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76B12F87"/>
    <w:multiLevelType w:val="multilevel"/>
    <w:tmpl w:val="0A34D510"/>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35CD5"/>
    <w:rsid w:val="00035CD5"/>
    <w:rsid w:val="000C7F9C"/>
    <w:rsid w:val="001B56AE"/>
    <w:rsid w:val="00524A1F"/>
    <w:rsid w:val="006F0CDB"/>
    <w:rsid w:val="009F1619"/>
    <w:rsid w:val="00AF3AE4"/>
    <w:rsid w:val="00E04E4A"/>
    <w:rsid w:val="00EB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F940"/>
  <w15:chartTrackingRefBased/>
  <w15:docId w15:val="{67EECA1B-1B58-43FB-93E4-30818B86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3AE4"/>
    <w:rPr>
      <w:rFonts w:ascii="Palatino Linotype" w:eastAsia="Palatino Linotype" w:hAnsi="Palatino Linotype" w:cs="Palatino Linotype"/>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DB"/>
  </w:style>
  <w:style w:type="paragraph" w:styleId="Footer">
    <w:name w:val="footer"/>
    <w:basedOn w:val="Normal"/>
    <w:link w:val="FooterChar"/>
    <w:uiPriority w:val="99"/>
    <w:unhideWhenUsed/>
    <w:rsid w:val="006F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DB"/>
  </w:style>
  <w:style w:type="character" w:styleId="Hyperlink">
    <w:name w:val="Hyperlink"/>
    <w:basedOn w:val="DefaultParagraphFont"/>
    <w:uiPriority w:val="99"/>
    <w:semiHidden/>
    <w:unhideWhenUsed/>
    <w:rsid w:val="006F0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iedneuroscien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h.ch/keyinst/loreta.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Gay</dc:creator>
  <cp:keywords/>
  <dc:description/>
  <cp:lastModifiedBy>Sherita Alai</cp:lastModifiedBy>
  <cp:revision>6</cp:revision>
  <dcterms:created xsi:type="dcterms:W3CDTF">2017-11-30T20:32:00Z</dcterms:created>
  <dcterms:modified xsi:type="dcterms:W3CDTF">2018-02-09T16:15:00Z</dcterms:modified>
</cp:coreProperties>
</file>