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5A3" w:rsidRPr="002F5A27" w:rsidRDefault="004655A3" w:rsidP="008C4692">
      <w:pPr>
        <w:pStyle w:val="Heading2"/>
        <w:jc w:val="left"/>
      </w:pPr>
      <w:r w:rsidRPr="002F5A27">
        <w:t>Approach</w:t>
      </w:r>
    </w:p>
    <w:p w:rsidR="008C4692" w:rsidRDefault="003B7B12" w:rsidP="008C4692">
      <w:pPr>
        <w:rPr>
          <w:rFonts w:cs="Arial"/>
          <w:szCs w:val="22"/>
        </w:rPr>
      </w:pPr>
      <w:r w:rsidRPr="007774AF">
        <w:rPr>
          <w:rFonts w:cs="Arial"/>
          <w:szCs w:val="22"/>
        </w:rPr>
        <w:t>Th</w:t>
      </w:r>
      <w:r w:rsidR="00E10C00" w:rsidRPr="007774AF">
        <w:rPr>
          <w:rFonts w:cs="Arial"/>
          <w:szCs w:val="22"/>
        </w:rPr>
        <w:t>e epidemiology</w:t>
      </w:r>
      <w:r w:rsidRPr="007774AF">
        <w:rPr>
          <w:rFonts w:cs="Arial"/>
          <w:szCs w:val="22"/>
        </w:rPr>
        <w:t xml:space="preserve">-environment work group </w:t>
      </w:r>
      <w:r w:rsidR="00BC4C7C" w:rsidRPr="007774AF">
        <w:rPr>
          <w:rFonts w:cs="Arial"/>
          <w:szCs w:val="22"/>
        </w:rPr>
        <w:t xml:space="preserve">first identified </w:t>
      </w:r>
      <w:r w:rsidR="00E10C00" w:rsidRPr="007774AF">
        <w:rPr>
          <w:rFonts w:cs="Arial"/>
          <w:szCs w:val="22"/>
        </w:rPr>
        <w:t xml:space="preserve">broad categories of exposure relevant to </w:t>
      </w:r>
      <w:r w:rsidR="00BC4C7C" w:rsidRPr="007774AF">
        <w:rPr>
          <w:rFonts w:cs="Arial"/>
          <w:szCs w:val="22"/>
        </w:rPr>
        <w:t>Huntington’s disease (HD).</w:t>
      </w:r>
      <w:r w:rsidR="008C4692">
        <w:rPr>
          <w:rFonts w:cs="Arial"/>
          <w:szCs w:val="22"/>
        </w:rPr>
        <w:t xml:space="preserve"> </w:t>
      </w:r>
      <w:r w:rsidR="00BC4C7C" w:rsidRPr="007774AF">
        <w:rPr>
          <w:rFonts w:cs="Arial"/>
          <w:szCs w:val="22"/>
        </w:rPr>
        <w:t>After selecting key categories, instruments were identified for each.</w:t>
      </w:r>
      <w:r w:rsidR="008C4692">
        <w:rPr>
          <w:rFonts w:cs="Arial"/>
          <w:szCs w:val="22"/>
        </w:rPr>
        <w:t xml:space="preserve"> </w:t>
      </w:r>
      <w:r w:rsidR="003E5B99" w:rsidRPr="007774AF">
        <w:rPr>
          <w:rFonts w:cs="Arial"/>
          <w:szCs w:val="22"/>
        </w:rPr>
        <w:t xml:space="preserve">The </w:t>
      </w:r>
      <w:r w:rsidRPr="007774AF">
        <w:rPr>
          <w:rFonts w:cs="Arial"/>
          <w:szCs w:val="22"/>
        </w:rPr>
        <w:t xml:space="preserve">preference </w:t>
      </w:r>
      <w:r w:rsidR="007876AE" w:rsidRPr="007774AF">
        <w:rPr>
          <w:rFonts w:cs="Arial"/>
          <w:szCs w:val="22"/>
        </w:rPr>
        <w:t xml:space="preserve">was to </w:t>
      </w:r>
      <w:r w:rsidRPr="007774AF">
        <w:rPr>
          <w:rFonts w:cs="Arial"/>
          <w:szCs w:val="22"/>
        </w:rPr>
        <w:t xml:space="preserve">select </w:t>
      </w:r>
      <w:r w:rsidR="007223A5" w:rsidRPr="007774AF">
        <w:rPr>
          <w:rFonts w:cs="Arial"/>
          <w:szCs w:val="22"/>
        </w:rPr>
        <w:t>existing</w:t>
      </w:r>
      <w:r w:rsidR="00E10C00" w:rsidRPr="007774AF">
        <w:rPr>
          <w:rFonts w:cs="Arial"/>
          <w:szCs w:val="22"/>
        </w:rPr>
        <w:t xml:space="preserve"> instruments that were </w:t>
      </w:r>
      <w:r w:rsidR="00F85004" w:rsidRPr="007774AF">
        <w:rPr>
          <w:rFonts w:cs="Arial"/>
          <w:szCs w:val="22"/>
        </w:rPr>
        <w:t>validated,</w:t>
      </w:r>
      <w:r w:rsidR="00415630" w:rsidRPr="007774AF">
        <w:rPr>
          <w:rFonts w:cs="Arial"/>
          <w:szCs w:val="22"/>
        </w:rPr>
        <w:t xml:space="preserve"> </w:t>
      </w:r>
      <w:r w:rsidR="00BC4C7C" w:rsidRPr="007774AF">
        <w:rPr>
          <w:rFonts w:cs="Arial"/>
          <w:szCs w:val="22"/>
        </w:rPr>
        <w:t>those with prior use in HD studies, and, as appropriate, those used in other disease or general components of the NINDS CDE.</w:t>
      </w:r>
    </w:p>
    <w:p w:rsidR="008C4692" w:rsidRDefault="004655A3" w:rsidP="008C4692">
      <w:pPr>
        <w:pStyle w:val="Heading2"/>
        <w:jc w:val="left"/>
      </w:pPr>
      <w:r w:rsidRPr="007774AF">
        <w:t>Organization and classification of instruments</w:t>
      </w:r>
    </w:p>
    <w:p w:rsidR="004655A3" w:rsidRPr="007774AF" w:rsidRDefault="00E10C00" w:rsidP="008C4692">
      <w:pPr>
        <w:rPr>
          <w:rFonts w:cs="Arial"/>
          <w:szCs w:val="22"/>
        </w:rPr>
      </w:pPr>
      <w:r w:rsidRPr="007774AF">
        <w:rPr>
          <w:rFonts w:cs="Arial"/>
          <w:szCs w:val="22"/>
        </w:rPr>
        <w:t>The elements are arranged by broad category with the case report forms</w:t>
      </w:r>
      <w:r w:rsidR="007876AE" w:rsidRPr="007774AF">
        <w:rPr>
          <w:rFonts w:cs="Arial"/>
          <w:szCs w:val="22"/>
        </w:rPr>
        <w:t xml:space="preserve"> </w:t>
      </w:r>
      <w:r w:rsidR="007223A5" w:rsidRPr="007774AF">
        <w:rPr>
          <w:rFonts w:cs="Arial"/>
          <w:szCs w:val="22"/>
        </w:rPr>
        <w:t>(</w:t>
      </w:r>
      <w:r w:rsidR="00890ED5" w:rsidRPr="007774AF">
        <w:rPr>
          <w:rFonts w:cs="Arial"/>
          <w:szCs w:val="22"/>
        </w:rPr>
        <w:t>CRF</w:t>
      </w:r>
      <w:r w:rsidR="007223A5" w:rsidRPr="007774AF">
        <w:rPr>
          <w:rFonts w:cs="Arial"/>
          <w:szCs w:val="22"/>
        </w:rPr>
        <w:t>)</w:t>
      </w:r>
      <w:r w:rsidRPr="007774AF">
        <w:rPr>
          <w:rFonts w:cs="Arial"/>
          <w:szCs w:val="22"/>
        </w:rPr>
        <w:t>, followed by the template and data dictionary.</w:t>
      </w:r>
      <w:r w:rsidR="008C4692">
        <w:rPr>
          <w:rFonts w:cs="Arial"/>
          <w:szCs w:val="22"/>
        </w:rPr>
        <w:t xml:space="preserve"> </w:t>
      </w:r>
      <w:r w:rsidR="004655A3" w:rsidRPr="007774AF">
        <w:rPr>
          <w:rFonts w:cs="Arial"/>
          <w:szCs w:val="22"/>
        </w:rPr>
        <w:t>The dictionary provides the variable name and coding for permissible values for each variable.</w:t>
      </w:r>
    </w:p>
    <w:p w:rsidR="008C4692" w:rsidRDefault="00E10C00" w:rsidP="008C4692">
      <w:pPr>
        <w:rPr>
          <w:rFonts w:cs="Arial"/>
          <w:szCs w:val="22"/>
        </w:rPr>
      </w:pPr>
      <w:r w:rsidRPr="007774AF">
        <w:rPr>
          <w:rFonts w:cs="Arial"/>
          <w:szCs w:val="22"/>
        </w:rPr>
        <w:t xml:space="preserve">Most instruments are designed to be administered by an </w:t>
      </w:r>
      <w:r w:rsidR="00F85004" w:rsidRPr="007774AF">
        <w:rPr>
          <w:rFonts w:cs="Arial"/>
          <w:szCs w:val="22"/>
        </w:rPr>
        <w:t>interviewer,</w:t>
      </w:r>
      <w:r w:rsidR="002A567F" w:rsidRPr="007774AF">
        <w:rPr>
          <w:rFonts w:cs="Arial"/>
          <w:szCs w:val="22"/>
        </w:rPr>
        <w:t xml:space="preserve"> although some may also be completed by self- report, and others </w:t>
      </w:r>
      <w:r w:rsidR="005E541D" w:rsidRPr="007774AF">
        <w:rPr>
          <w:rFonts w:cs="Arial"/>
          <w:szCs w:val="22"/>
        </w:rPr>
        <w:t>such as the dietary questionnaires</w:t>
      </w:r>
      <w:r w:rsidR="002A567F" w:rsidRPr="007774AF">
        <w:rPr>
          <w:rFonts w:cs="Arial"/>
          <w:szCs w:val="22"/>
        </w:rPr>
        <w:t xml:space="preserve"> are designed to be </w:t>
      </w:r>
      <w:r w:rsidR="005E541D" w:rsidRPr="007774AF">
        <w:rPr>
          <w:rFonts w:cs="Arial"/>
          <w:szCs w:val="22"/>
        </w:rPr>
        <w:t>self report</w:t>
      </w:r>
      <w:r w:rsidR="002A567F" w:rsidRPr="007774AF">
        <w:rPr>
          <w:rFonts w:cs="Arial"/>
          <w:szCs w:val="22"/>
        </w:rPr>
        <w:t xml:space="preserve"> instruments</w:t>
      </w:r>
      <w:r w:rsidRPr="007774AF">
        <w:rPr>
          <w:rFonts w:cs="Arial"/>
          <w:szCs w:val="22"/>
        </w:rPr>
        <w:t>.</w:t>
      </w:r>
      <w:r w:rsidR="008C4692">
        <w:rPr>
          <w:rFonts w:cs="Arial"/>
          <w:szCs w:val="22"/>
        </w:rPr>
        <w:t xml:space="preserve"> </w:t>
      </w:r>
      <w:r w:rsidR="00DA4657" w:rsidRPr="007774AF">
        <w:rPr>
          <w:rFonts w:cs="Arial"/>
          <w:szCs w:val="22"/>
        </w:rPr>
        <w:t>Study case report forms should capture information on how the information was obtained (e.g. self report, informant, etc.).</w:t>
      </w:r>
      <w:r w:rsidR="008C4692">
        <w:rPr>
          <w:rFonts w:cs="Arial"/>
          <w:szCs w:val="22"/>
        </w:rPr>
        <w:t xml:space="preserve"> </w:t>
      </w:r>
      <w:r w:rsidR="00DA4657" w:rsidRPr="007774AF">
        <w:rPr>
          <w:rFonts w:cs="Arial"/>
          <w:szCs w:val="22"/>
        </w:rPr>
        <w:t>Evidence may change</w:t>
      </w:r>
      <w:r w:rsidR="00EF395F" w:rsidRPr="007774AF">
        <w:rPr>
          <w:rFonts w:cs="Arial"/>
          <w:szCs w:val="22"/>
        </w:rPr>
        <w:t>,</w:t>
      </w:r>
      <w:r w:rsidR="00DA4657" w:rsidRPr="007774AF">
        <w:rPr>
          <w:rFonts w:cs="Arial"/>
          <w:szCs w:val="22"/>
        </w:rPr>
        <w:t xml:space="preserve"> but a</w:t>
      </w:r>
      <w:r w:rsidR="00EF395F" w:rsidRPr="007774AF">
        <w:rPr>
          <w:rFonts w:cs="Arial"/>
          <w:szCs w:val="22"/>
        </w:rPr>
        <w:t>t the current time the Subgroup has not classified any of the recommendations</w:t>
      </w:r>
      <w:r w:rsidR="00DA4657" w:rsidRPr="007774AF">
        <w:rPr>
          <w:rFonts w:cs="Arial"/>
          <w:szCs w:val="22"/>
        </w:rPr>
        <w:t xml:space="preserve"> as core.</w:t>
      </w:r>
      <w:r w:rsidR="008C4692">
        <w:rPr>
          <w:rFonts w:cs="Arial"/>
          <w:szCs w:val="22"/>
        </w:rPr>
        <w:t xml:space="preserve"> </w:t>
      </w:r>
      <w:r w:rsidR="00011D7F" w:rsidRPr="007774AF">
        <w:rPr>
          <w:rFonts w:cs="Arial"/>
          <w:szCs w:val="22"/>
        </w:rPr>
        <w:t xml:space="preserve">All of the </w:t>
      </w:r>
      <w:r w:rsidR="007876AE" w:rsidRPr="007774AF">
        <w:rPr>
          <w:rFonts w:cs="Arial"/>
          <w:szCs w:val="22"/>
        </w:rPr>
        <w:t>elements</w:t>
      </w:r>
      <w:r w:rsidR="00011D7F" w:rsidRPr="007774AF">
        <w:rPr>
          <w:rFonts w:cs="Arial"/>
          <w:szCs w:val="22"/>
        </w:rPr>
        <w:t xml:space="preserve"> are</w:t>
      </w:r>
      <w:r w:rsidR="007876AE" w:rsidRPr="007774AF">
        <w:rPr>
          <w:rFonts w:cs="Arial"/>
          <w:szCs w:val="22"/>
        </w:rPr>
        <w:t xml:space="preserve"> </w:t>
      </w:r>
      <w:r w:rsidR="007223A5" w:rsidRPr="007774AF">
        <w:rPr>
          <w:rFonts w:cs="Arial"/>
          <w:szCs w:val="22"/>
        </w:rPr>
        <w:t xml:space="preserve">classified </w:t>
      </w:r>
      <w:r w:rsidR="00E4097F" w:rsidRPr="007774AF">
        <w:rPr>
          <w:rFonts w:cs="Arial"/>
          <w:szCs w:val="22"/>
        </w:rPr>
        <w:t>as supplemental</w:t>
      </w:r>
      <w:r w:rsidR="00011D7F" w:rsidRPr="007774AF">
        <w:rPr>
          <w:rFonts w:cs="Arial"/>
          <w:szCs w:val="22"/>
        </w:rPr>
        <w:t xml:space="preserve"> and </w:t>
      </w:r>
      <w:r w:rsidR="007223A5" w:rsidRPr="007774AF">
        <w:rPr>
          <w:rFonts w:cs="Arial"/>
          <w:szCs w:val="22"/>
        </w:rPr>
        <w:t xml:space="preserve">provide detailed information regarding the exposure </w:t>
      </w:r>
      <w:r w:rsidR="004655A3" w:rsidRPr="007774AF">
        <w:rPr>
          <w:rFonts w:cs="Arial"/>
          <w:szCs w:val="22"/>
        </w:rPr>
        <w:t xml:space="preserve">and may be appropriate </w:t>
      </w:r>
      <w:r w:rsidR="007223A5" w:rsidRPr="007774AF">
        <w:rPr>
          <w:rFonts w:cs="Arial"/>
          <w:szCs w:val="22"/>
        </w:rPr>
        <w:t xml:space="preserve">for </w:t>
      </w:r>
      <w:r w:rsidR="007876AE" w:rsidRPr="007774AF">
        <w:rPr>
          <w:rFonts w:cs="Arial"/>
          <w:szCs w:val="22"/>
        </w:rPr>
        <w:t xml:space="preserve">etiological </w:t>
      </w:r>
      <w:r w:rsidR="007223A5" w:rsidRPr="007774AF">
        <w:rPr>
          <w:rFonts w:cs="Arial"/>
          <w:szCs w:val="22"/>
        </w:rPr>
        <w:t>studies, either case control or pro</w:t>
      </w:r>
      <w:r w:rsidR="007876AE" w:rsidRPr="007774AF">
        <w:rPr>
          <w:rFonts w:cs="Arial"/>
          <w:szCs w:val="22"/>
        </w:rPr>
        <w:t>s</w:t>
      </w:r>
      <w:r w:rsidR="007223A5" w:rsidRPr="007774AF">
        <w:rPr>
          <w:rFonts w:cs="Arial"/>
          <w:szCs w:val="22"/>
        </w:rPr>
        <w:t>pective.</w:t>
      </w:r>
      <w:r w:rsidR="008C4692">
        <w:rPr>
          <w:rFonts w:cs="Arial"/>
          <w:szCs w:val="22"/>
        </w:rPr>
        <w:t xml:space="preserve"> </w:t>
      </w:r>
      <w:r w:rsidR="007876AE" w:rsidRPr="007774AF">
        <w:rPr>
          <w:rFonts w:cs="Arial"/>
          <w:szCs w:val="22"/>
        </w:rPr>
        <w:t xml:space="preserve">Users may consider selecting </w:t>
      </w:r>
      <w:r w:rsidR="002273CB" w:rsidRPr="007774AF">
        <w:rPr>
          <w:rFonts w:cs="Arial"/>
          <w:szCs w:val="22"/>
        </w:rPr>
        <w:t xml:space="preserve">only </w:t>
      </w:r>
      <w:r w:rsidR="007876AE" w:rsidRPr="007774AF">
        <w:rPr>
          <w:rFonts w:cs="Arial"/>
          <w:szCs w:val="22"/>
        </w:rPr>
        <w:t>the instrument case re</w:t>
      </w:r>
      <w:bookmarkStart w:id="0" w:name="_GoBack"/>
      <w:bookmarkEnd w:id="0"/>
      <w:r w:rsidR="007876AE" w:rsidRPr="007774AF">
        <w:rPr>
          <w:rFonts w:cs="Arial"/>
          <w:szCs w:val="22"/>
        </w:rPr>
        <w:t xml:space="preserve">port forms for the </w:t>
      </w:r>
      <w:r w:rsidR="002273CB" w:rsidRPr="007774AF">
        <w:rPr>
          <w:rFonts w:cs="Arial"/>
          <w:szCs w:val="22"/>
        </w:rPr>
        <w:t xml:space="preserve">exposure </w:t>
      </w:r>
      <w:r w:rsidR="007876AE" w:rsidRPr="007774AF">
        <w:rPr>
          <w:rFonts w:cs="Arial"/>
          <w:szCs w:val="22"/>
        </w:rPr>
        <w:t>categories</w:t>
      </w:r>
      <w:r w:rsidR="00011D7F" w:rsidRPr="007774AF">
        <w:rPr>
          <w:rFonts w:cs="Arial"/>
          <w:szCs w:val="22"/>
        </w:rPr>
        <w:t xml:space="preserve"> </w:t>
      </w:r>
      <w:r w:rsidR="00AA6552" w:rsidRPr="007774AF">
        <w:rPr>
          <w:rFonts w:cs="Arial"/>
          <w:szCs w:val="22"/>
        </w:rPr>
        <w:t>of interest.</w:t>
      </w:r>
      <w:r w:rsidR="008C4692">
        <w:rPr>
          <w:rFonts w:cs="Arial"/>
          <w:szCs w:val="22"/>
        </w:rPr>
        <w:t xml:space="preserve"> </w:t>
      </w:r>
      <w:r w:rsidR="002273CB" w:rsidRPr="007774AF">
        <w:rPr>
          <w:rFonts w:cs="Arial"/>
          <w:szCs w:val="22"/>
        </w:rPr>
        <w:t xml:space="preserve">However, since most of the instruments have been validated as presented it is not recommended that questions be selected individually from </w:t>
      </w:r>
      <w:r w:rsidR="004655A3" w:rsidRPr="007774AF">
        <w:rPr>
          <w:rFonts w:cs="Arial"/>
          <w:szCs w:val="22"/>
        </w:rPr>
        <w:t>an instrument</w:t>
      </w:r>
      <w:r w:rsidR="002273CB" w:rsidRPr="007774AF">
        <w:rPr>
          <w:rFonts w:cs="Arial"/>
          <w:szCs w:val="22"/>
        </w:rPr>
        <w:t>.</w:t>
      </w:r>
    </w:p>
    <w:p w:rsidR="004655A3" w:rsidRPr="007774AF" w:rsidRDefault="004655A3" w:rsidP="008C4692">
      <w:pPr>
        <w:pStyle w:val="Heading2"/>
        <w:jc w:val="left"/>
      </w:pPr>
      <w:r w:rsidRPr="007774AF">
        <w:t>Overview of instruments</w:t>
      </w:r>
    </w:p>
    <w:p w:rsidR="008C4692" w:rsidRDefault="00AA6552" w:rsidP="008C4692">
      <w:pPr>
        <w:rPr>
          <w:rFonts w:cs="Arial"/>
          <w:szCs w:val="22"/>
        </w:rPr>
      </w:pPr>
      <w:r w:rsidRPr="007774AF">
        <w:rPr>
          <w:rFonts w:cs="Arial"/>
          <w:szCs w:val="22"/>
        </w:rPr>
        <w:t>Many instruments were used in prior HD trials</w:t>
      </w:r>
      <w:r w:rsidR="008612D8" w:rsidRPr="007774AF">
        <w:rPr>
          <w:rFonts w:cs="Arial"/>
          <w:szCs w:val="22"/>
        </w:rPr>
        <w:t xml:space="preserve">, </w:t>
      </w:r>
      <w:r w:rsidR="00F85004" w:rsidRPr="007774AF">
        <w:rPr>
          <w:rFonts w:cs="Arial"/>
          <w:szCs w:val="22"/>
        </w:rPr>
        <w:t>including PHAROS and Track-HD.</w:t>
      </w:r>
      <w:r w:rsidR="008C4692">
        <w:rPr>
          <w:rFonts w:cs="Arial"/>
          <w:szCs w:val="22"/>
        </w:rPr>
        <w:t xml:space="preserve"> </w:t>
      </w:r>
      <w:r w:rsidRPr="007774AF">
        <w:rPr>
          <w:rFonts w:cs="Arial"/>
          <w:szCs w:val="22"/>
        </w:rPr>
        <w:t xml:space="preserve">A number of others </w:t>
      </w:r>
      <w:r w:rsidR="007223A5" w:rsidRPr="007774AF">
        <w:rPr>
          <w:rFonts w:cs="Arial"/>
          <w:szCs w:val="22"/>
        </w:rPr>
        <w:t xml:space="preserve">have been taken from the </w:t>
      </w:r>
      <w:r w:rsidRPr="007774AF">
        <w:rPr>
          <w:rFonts w:cs="Arial"/>
          <w:szCs w:val="22"/>
        </w:rPr>
        <w:t xml:space="preserve">Parkinson’s Disease Common Data Elements, and are based on the PD </w:t>
      </w:r>
      <w:r w:rsidR="007223A5" w:rsidRPr="007774AF">
        <w:rPr>
          <w:rFonts w:cs="Arial"/>
          <w:szCs w:val="22"/>
        </w:rPr>
        <w:t>Risk Factor Questionnaire (</w:t>
      </w:r>
      <w:r w:rsidRPr="007774AF">
        <w:rPr>
          <w:rFonts w:cs="Arial"/>
          <w:szCs w:val="22"/>
        </w:rPr>
        <w:t>PD-</w:t>
      </w:r>
      <w:r w:rsidR="007223A5" w:rsidRPr="007774AF">
        <w:rPr>
          <w:rFonts w:cs="Arial"/>
          <w:szCs w:val="22"/>
        </w:rPr>
        <w:t>RFQ).</w:t>
      </w:r>
      <w:r w:rsidR="008C4692">
        <w:rPr>
          <w:rFonts w:cs="Arial"/>
          <w:szCs w:val="22"/>
        </w:rPr>
        <w:t xml:space="preserve"> </w:t>
      </w:r>
      <w:r w:rsidR="007223A5" w:rsidRPr="007774AF">
        <w:rPr>
          <w:rFonts w:cs="Arial"/>
          <w:szCs w:val="22"/>
        </w:rPr>
        <w:t>This was a questionnaire developed by an epidemiology work</w:t>
      </w:r>
      <w:r w:rsidR="002273CB" w:rsidRPr="007774AF">
        <w:rPr>
          <w:rFonts w:cs="Arial"/>
          <w:szCs w:val="22"/>
        </w:rPr>
        <w:t>ing</w:t>
      </w:r>
      <w:r w:rsidR="007223A5" w:rsidRPr="007774AF">
        <w:rPr>
          <w:rFonts w:cs="Arial"/>
          <w:szCs w:val="22"/>
        </w:rPr>
        <w:t xml:space="preserve"> group sponsored by the C</w:t>
      </w:r>
      <w:r w:rsidR="002273CB" w:rsidRPr="007774AF">
        <w:rPr>
          <w:rFonts w:cs="Arial"/>
          <w:szCs w:val="22"/>
        </w:rPr>
        <w:t xml:space="preserve">ollaborative </w:t>
      </w:r>
      <w:r w:rsidR="007223A5" w:rsidRPr="007774AF">
        <w:rPr>
          <w:rFonts w:cs="Arial"/>
          <w:szCs w:val="22"/>
        </w:rPr>
        <w:t>C</w:t>
      </w:r>
      <w:r w:rsidR="002273CB" w:rsidRPr="007774AF">
        <w:rPr>
          <w:rFonts w:cs="Arial"/>
          <w:szCs w:val="22"/>
        </w:rPr>
        <w:t xml:space="preserve">enters for </w:t>
      </w:r>
      <w:r w:rsidR="007223A5" w:rsidRPr="007774AF">
        <w:rPr>
          <w:rFonts w:cs="Arial"/>
          <w:szCs w:val="22"/>
        </w:rPr>
        <w:t>P</w:t>
      </w:r>
      <w:r w:rsidR="002273CB" w:rsidRPr="007774AF">
        <w:rPr>
          <w:rFonts w:cs="Arial"/>
          <w:szCs w:val="22"/>
        </w:rPr>
        <w:t xml:space="preserve">arkinson’s </w:t>
      </w:r>
      <w:r w:rsidR="007223A5" w:rsidRPr="007774AF">
        <w:rPr>
          <w:rFonts w:cs="Arial"/>
          <w:szCs w:val="22"/>
        </w:rPr>
        <w:t>D</w:t>
      </w:r>
      <w:r w:rsidR="002273CB" w:rsidRPr="007774AF">
        <w:rPr>
          <w:rFonts w:cs="Arial"/>
          <w:szCs w:val="22"/>
        </w:rPr>
        <w:t xml:space="preserve">isease </w:t>
      </w:r>
      <w:r w:rsidR="007223A5" w:rsidRPr="007774AF">
        <w:rPr>
          <w:rFonts w:cs="Arial"/>
          <w:szCs w:val="22"/>
        </w:rPr>
        <w:t>E</w:t>
      </w:r>
      <w:r w:rsidR="002273CB" w:rsidRPr="007774AF">
        <w:rPr>
          <w:rFonts w:cs="Arial"/>
          <w:szCs w:val="22"/>
        </w:rPr>
        <w:t xml:space="preserve">pidemiology </w:t>
      </w:r>
      <w:r w:rsidR="007223A5" w:rsidRPr="007774AF">
        <w:rPr>
          <w:rFonts w:cs="Arial"/>
          <w:szCs w:val="22"/>
        </w:rPr>
        <w:t>R</w:t>
      </w:r>
      <w:r w:rsidR="002273CB" w:rsidRPr="007774AF">
        <w:rPr>
          <w:rFonts w:cs="Arial"/>
          <w:szCs w:val="22"/>
        </w:rPr>
        <w:t>esearch</w:t>
      </w:r>
      <w:r w:rsidR="007223A5" w:rsidRPr="007774AF">
        <w:rPr>
          <w:rFonts w:cs="Arial"/>
          <w:szCs w:val="22"/>
        </w:rPr>
        <w:t>.</w:t>
      </w:r>
      <w:r w:rsidR="008C4692">
        <w:rPr>
          <w:rFonts w:cs="Arial"/>
          <w:szCs w:val="22"/>
        </w:rPr>
        <w:t xml:space="preserve"> </w:t>
      </w:r>
      <w:r w:rsidR="007223A5" w:rsidRPr="007774AF">
        <w:rPr>
          <w:rFonts w:cs="Arial"/>
          <w:szCs w:val="22"/>
        </w:rPr>
        <w:t>It has been validated and is now available in eleven languages.</w:t>
      </w:r>
      <w:r w:rsidR="008C4692">
        <w:rPr>
          <w:rFonts w:cs="Arial"/>
          <w:szCs w:val="22"/>
        </w:rPr>
        <w:t xml:space="preserve"> </w:t>
      </w:r>
      <w:r w:rsidR="002273CB" w:rsidRPr="007774AF">
        <w:rPr>
          <w:rFonts w:cs="Arial"/>
          <w:szCs w:val="22"/>
        </w:rPr>
        <w:t>Case report forms from the RFQ are included for occupation, physical activity and sleep, residential history, toxicants, history of smoking, home pesticide use, work pesticide use, height and weight (available with pictographs of body habitus or text), medications such as Non-steroidal anti-inflammatory agents (NSAIDS)</w:t>
      </w:r>
      <w:r w:rsidR="008C4692">
        <w:rPr>
          <w:rFonts w:cs="Arial"/>
          <w:szCs w:val="22"/>
        </w:rPr>
        <w:t xml:space="preserve"> </w:t>
      </w:r>
      <w:r w:rsidR="002273CB" w:rsidRPr="007774AF">
        <w:rPr>
          <w:rFonts w:cs="Arial"/>
          <w:szCs w:val="22"/>
        </w:rPr>
        <w:t>and calcium channel blockers (CCB)</w:t>
      </w:r>
      <w:r w:rsidR="006308DE" w:rsidRPr="007774AF">
        <w:rPr>
          <w:rFonts w:cs="Arial"/>
          <w:szCs w:val="22"/>
        </w:rPr>
        <w:t>.</w:t>
      </w:r>
    </w:p>
    <w:p w:rsidR="008C4692" w:rsidRDefault="007223A5" w:rsidP="008C4692">
      <w:pPr>
        <w:rPr>
          <w:rFonts w:cs="Arial"/>
          <w:szCs w:val="22"/>
        </w:rPr>
      </w:pPr>
      <w:r w:rsidRPr="007774AF">
        <w:rPr>
          <w:rFonts w:cs="Arial"/>
          <w:szCs w:val="22"/>
        </w:rPr>
        <w:t xml:space="preserve">The </w:t>
      </w:r>
      <w:r w:rsidR="00D27614" w:rsidRPr="007774AF">
        <w:rPr>
          <w:rFonts w:cs="Arial"/>
          <w:szCs w:val="22"/>
        </w:rPr>
        <w:t>Nurse</w:t>
      </w:r>
      <w:r w:rsidR="00890ED5" w:rsidRPr="007774AF">
        <w:rPr>
          <w:rFonts w:cs="Arial"/>
          <w:szCs w:val="22"/>
        </w:rPr>
        <w:t>’</w:t>
      </w:r>
      <w:r w:rsidR="00D27614" w:rsidRPr="007774AF">
        <w:rPr>
          <w:rFonts w:cs="Arial"/>
          <w:szCs w:val="22"/>
        </w:rPr>
        <w:t>s Health Study (NHS) behavior assessment is a self administered assessment of smoking, physical activity, and other behaviors.</w:t>
      </w:r>
      <w:r w:rsidR="008C4692">
        <w:rPr>
          <w:rFonts w:cs="Arial"/>
          <w:szCs w:val="22"/>
        </w:rPr>
        <w:t xml:space="preserve"> </w:t>
      </w:r>
      <w:r w:rsidR="00D27614" w:rsidRPr="007774AF">
        <w:rPr>
          <w:rFonts w:cs="Arial"/>
          <w:szCs w:val="22"/>
        </w:rPr>
        <w:t xml:space="preserve">The </w:t>
      </w:r>
      <w:r w:rsidRPr="007774AF">
        <w:rPr>
          <w:rFonts w:cs="Arial"/>
          <w:szCs w:val="22"/>
        </w:rPr>
        <w:t>diet</w:t>
      </w:r>
      <w:r w:rsidR="00D27614" w:rsidRPr="007774AF">
        <w:rPr>
          <w:rFonts w:cs="Arial"/>
          <w:szCs w:val="22"/>
        </w:rPr>
        <w:t xml:space="preserve">ary assessment is a food frequency </w:t>
      </w:r>
      <w:r w:rsidRPr="007774AF">
        <w:rPr>
          <w:rFonts w:cs="Arial"/>
          <w:szCs w:val="22"/>
        </w:rPr>
        <w:t xml:space="preserve">questionnaire </w:t>
      </w:r>
      <w:r w:rsidR="00D27614" w:rsidRPr="007774AF">
        <w:rPr>
          <w:rFonts w:cs="Arial"/>
          <w:szCs w:val="22"/>
        </w:rPr>
        <w:t>consisting of a list of foods and questions regarding the frequency of use of each food on the list.</w:t>
      </w:r>
      <w:r w:rsidR="008C4692">
        <w:rPr>
          <w:rFonts w:cs="Arial"/>
          <w:szCs w:val="22"/>
        </w:rPr>
        <w:t xml:space="preserve"> </w:t>
      </w:r>
      <w:r w:rsidR="00D27614" w:rsidRPr="007774AF">
        <w:rPr>
          <w:rFonts w:cs="Arial"/>
          <w:szCs w:val="22"/>
        </w:rPr>
        <w:t>These instruments have been extensively used and validated in large epidemiological studies. Both are copyrighted and permission for use should be obtained.</w:t>
      </w:r>
    </w:p>
    <w:p w:rsidR="008C4692" w:rsidRDefault="007223A5" w:rsidP="008C4692">
      <w:pPr>
        <w:rPr>
          <w:rFonts w:cs="Arial"/>
          <w:szCs w:val="22"/>
        </w:rPr>
      </w:pPr>
      <w:r w:rsidRPr="007774AF">
        <w:rPr>
          <w:rFonts w:cs="Arial"/>
          <w:szCs w:val="22"/>
        </w:rPr>
        <w:t>Some questions came from t</w:t>
      </w:r>
      <w:r w:rsidR="00176EDA" w:rsidRPr="007774AF">
        <w:rPr>
          <w:rFonts w:cs="Arial"/>
          <w:szCs w:val="22"/>
        </w:rPr>
        <w:t>he P</w:t>
      </w:r>
      <w:r w:rsidRPr="007774AF">
        <w:rPr>
          <w:rFonts w:cs="Arial"/>
          <w:szCs w:val="22"/>
        </w:rPr>
        <w:t>henx tool kit.</w:t>
      </w:r>
    </w:p>
    <w:p w:rsidR="00D27614" w:rsidRPr="007774AF" w:rsidRDefault="00382928" w:rsidP="008C4692">
      <w:pPr>
        <w:rPr>
          <w:rFonts w:cs="Arial"/>
          <w:szCs w:val="22"/>
        </w:rPr>
      </w:pPr>
      <w:r w:rsidRPr="007774AF">
        <w:rPr>
          <w:rFonts w:cs="Arial"/>
          <w:szCs w:val="22"/>
        </w:rPr>
        <w:t>The older version of the NIH Dietary History Questionnaire was used successfully in PHAROS.</w:t>
      </w:r>
      <w:r w:rsidR="008C4692">
        <w:rPr>
          <w:rFonts w:cs="Arial"/>
          <w:szCs w:val="22"/>
        </w:rPr>
        <w:t xml:space="preserve"> </w:t>
      </w:r>
      <w:r w:rsidRPr="007774AF">
        <w:rPr>
          <w:rFonts w:cs="Arial"/>
          <w:szCs w:val="22"/>
        </w:rPr>
        <w:t>The Diet History Questionnaire (DHQ) is a food frequency questionnaire that consists of 124 food items and includes both portion size and dietary supplement questions.</w:t>
      </w:r>
      <w:r w:rsidR="008C4692">
        <w:rPr>
          <w:rFonts w:cs="Arial"/>
          <w:szCs w:val="22"/>
        </w:rPr>
        <w:t xml:space="preserve"> </w:t>
      </w:r>
      <w:r w:rsidRPr="007774AF">
        <w:rPr>
          <w:rFonts w:cs="Arial"/>
          <w:szCs w:val="22"/>
        </w:rPr>
        <w:t>Cognitive research findings were used in the design of the instrument so that it would be easy to use.</w:t>
      </w:r>
      <w:r w:rsidR="008C4692">
        <w:rPr>
          <w:rFonts w:cs="Arial"/>
          <w:szCs w:val="22"/>
        </w:rPr>
        <w:t xml:space="preserve"> </w:t>
      </w:r>
      <w:r w:rsidRPr="007774AF">
        <w:rPr>
          <w:rFonts w:cs="Arial"/>
          <w:szCs w:val="22"/>
        </w:rPr>
        <w:t>It ta</w:t>
      </w:r>
      <w:r w:rsidR="00A61A1A">
        <w:rPr>
          <w:rFonts w:cs="Arial"/>
          <w:szCs w:val="22"/>
        </w:rPr>
        <w:t xml:space="preserve">kes about one hour to complete. </w:t>
      </w:r>
      <w:r w:rsidRPr="007774AF">
        <w:rPr>
          <w:rFonts w:cs="Arial"/>
          <w:szCs w:val="22"/>
        </w:rPr>
        <w:t xml:space="preserve">The DHQ and accompanying instructions and analytic software are available </w:t>
      </w:r>
      <w:r w:rsidR="00F85004" w:rsidRPr="007774AF">
        <w:rPr>
          <w:rFonts w:cs="Arial"/>
          <w:szCs w:val="22"/>
        </w:rPr>
        <w:t xml:space="preserve">at </w:t>
      </w:r>
      <w:hyperlink r:id="rId6" w:history="1">
        <w:r w:rsidR="00A61A1A">
          <w:rPr>
            <w:rStyle w:val="Hyperlink"/>
            <w:rFonts w:cs="Arial"/>
            <w:szCs w:val="22"/>
          </w:rPr>
          <w:t>Diet Histo</w:t>
        </w:r>
        <w:r w:rsidR="00A61A1A">
          <w:rPr>
            <w:rStyle w:val="Hyperlink"/>
            <w:rFonts w:cs="Arial"/>
            <w:szCs w:val="22"/>
          </w:rPr>
          <w:t>r</w:t>
        </w:r>
        <w:r w:rsidR="00A61A1A">
          <w:rPr>
            <w:rStyle w:val="Hyperlink"/>
            <w:rFonts w:cs="Arial"/>
            <w:szCs w:val="22"/>
          </w:rPr>
          <w:t>y Questionnaire (DHQ)</w:t>
        </w:r>
      </w:hyperlink>
      <w:r w:rsidRPr="007774AF">
        <w:rPr>
          <w:rFonts w:cs="Arial"/>
          <w:szCs w:val="22"/>
        </w:rPr>
        <w:t>.</w:t>
      </w:r>
    </w:p>
    <w:p w:rsidR="008C4692" w:rsidRDefault="00A55CDD" w:rsidP="008C4692">
      <w:pPr>
        <w:rPr>
          <w:rFonts w:cs="Arial"/>
          <w:szCs w:val="22"/>
        </w:rPr>
      </w:pPr>
      <w:r w:rsidRPr="007774AF">
        <w:rPr>
          <w:rFonts w:cs="Arial"/>
          <w:szCs w:val="22"/>
        </w:rPr>
        <w:t>Two instruments for head injury are included.</w:t>
      </w:r>
      <w:r w:rsidR="008C4692">
        <w:rPr>
          <w:rFonts w:cs="Arial"/>
          <w:szCs w:val="22"/>
        </w:rPr>
        <w:t xml:space="preserve"> </w:t>
      </w:r>
      <w:r w:rsidRPr="007774AF">
        <w:rPr>
          <w:rFonts w:cs="Arial"/>
          <w:szCs w:val="22"/>
        </w:rPr>
        <w:t>T</w:t>
      </w:r>
      <w:r w:rsidR="00D27614" w:rsidRPr="007774AF">
        <w:rPr>
          <w:rFonts w:cs="Arial"/>
          <w:szCs w:val="22"/>
        </w:rPr>
        <w:t xml:space="preserve">he Ohio State University </w:t>
      </w:r>
      <w:r w:rsidR="00A71B85" w:rsidRPr="007774AF">
        <w:rPr>
          <w:rFonts w:cs="Arial"/>
          <w:szCs w:val="22"/>
        </w:rPr>
        <w:t xml:space="preserve">traumatic brain injury (OSU TBI) </w:t>
      </w:r>
      <w:r w:rsidR="00D27614" w:rsidRPr="007774AF">
        <w:rPr>
          <w:rFonts w:cs="Arial"/>
          <w:szCs w:val="22"/>
        </w:rPr>
        <w:t>instrument</w:t>
      </w:r>
      <w:r w:rsidRPr="007774AF">
        <w:rPr>
          <w:rFonts w:cs="Arial"/>
          <w:szCs w:val="22"/>
        </w:rPr>
        <w:t xml:space="preserve"> is also recommended in the PD-CDE’s.</w:t>
      </w:r>
      <w:r w:rsidR="008C4692">
        <w:rPr>
          <w:rFonts w:cs="Arial"/>
          <w:szCs w:val="22"/>
        </w:rPr>
        <w:t xml:space="preserve"> </w:t>
      </w:r>
      <w:r w:rsidRPr="007774AF">
        <w:rPr>
          <w:rFonts w:cs="Arial"/>
          <w:szCs w:val="22"/>
        </w:rPr>
        <w:t>A second instrument covering a broad range of trauma including head</w:t>
      </w:r>
      <w:r w:rsidR="00A84024" w:rsidRPr="007774AF">
        <w:rPr>
          <w:rFonts w:cs="Arial"/>
          <w:szCs w:val="22"/>
        </w:rPr>
        <w:t xml:space="preserve"> </w:t>
      </w:r>
      <w:r w:rsidRPr="007774AF">
        <w:rPr>
          <w:rFonts w:cs="Arial"/>
          <w:szCs w:val="22"/>
        </w:rPr>
        <w:t>in</w:t>
      </w:r>
      <w:r w:rsidR="008612D8" w:rsidRPr="007774AF">
        <w:rPr>
          <w:rFonts w:cs="Arial"/>
          <w:szCs w:val="22"/>
        </w:rPr>
        <w:t>jury was developed for use in a</w:t>
      </w:r>
      <w:r w:rsidRPr="007774AF">
        <w:rPr>
          <w:rFonts w:cs="Arial"/>
          <w:szCs w:val="22"/>
        </w:rPr>
        <w:t xml:space="preserve"> </w:t>
      </w:r>
      <w:r w:rsidR="008612D8" w:rsidRPr="007774AF">
        <w:rPr>
          <w:rFonts w:cs="Arial"/>
          <w:szCs w:val="22"/>
        </w:rPr>
        <w:t>N</w:t>
      </w:r>
      <w:r w:rsidRPr="007774AF">
        <w:rPr>
          <w:rFonts w:cs="Arial"/>
          <w:szCs w:val="22"/>
        </w:rPr>
        <w:t>INDS</w:t>
      </w:r>
      <w:r w:rsidR="008612D8" w:rsidRPr="007774AF">
        <w:rPr>
          <w:rFonts w:cs="Arial"/>
          <w:szCs w:val="22"/>
        </w:rPr>
        <w:t>-</w:t>
      </w:r>
      <w:r w:rsidRPr="007774AF">
        <w:rPr>
          <w:rFonts w:cs="Arial"/>
          <w:szCs w:val="22"/>
        </w:rPr>
        <w:t xml:space="preserve">supported study </w:t>
      </w:r>
      <w:r w:rsidRPr="007774AF">
        <w:rPr>
          <w:rFonts w:cs="Arial"/>
          <w:szCs w:val="22"/>
        </w:rPr>
        <w:lastRenderedPageBreak/>
        <w:t>of dystonia.</w:t>
      </w:r>
      <w:r w:rsidR="008C4692">
        <w:rPr>
          <w:rFonts w:cs="Arial"/>
          <w:szCs w:val="22"/>
        </w:rPr>
        <w:t xml:space="preserve"> </w:t>
      </w:r>
      <w:r w:rsidR="00D27614" w:rsidRPr="007774AF">
        <w:rPr>
          <w:rFonts w:cs="Arial"/>
          <w:szCs w:val="22"/>
        </w:rPr>
        <w:t xml:space="preserve">Questions regarding </w:t>
      </w:r>
      <w:r w:rsidR="004946F3" w:rsidRPr="007774AF">
        <w:rPr>
          <w:rFonts w:cs="Arial"/>
          <w:szCs w:val="22"/>
        </w:rPr>
        <w:t>history of illicit drug use are derived from the Drug History Questionnaire and the PhenX toolkit questionnaire.</w:t>
      </w:r>
      <w:r w:rsidR="008C4692">
        <w:rPr>
          <w:rFonts w:cs="Arial"/>
          <w:szCs w:val="22"/>
        </w:rPr>
        <w:t xml:space="preserve"> </w:t>
      </w:r>
      <w:r w:rsidR="004946F3" w:rsidRPr="007774AF">
        <w:rPr>
          <w:rFonts w:cs="Arial"/>
          <w:szCs w:val="22"/>
        </w:rPr>
        <w:t>The PhenX toolkit consists of a list of high priority consensus measures for phenotypes and exposures for use in large scale genomic research studies.</w:t>
      </w:r>
    </w:p>
    <w:p w:rsidR="00D27614" w:rsidRPr="007774AF" w:rsidRDefault="00BD5F9F" w:rsidP="008C4692">
      <w:pPr>
        <w:rPr>
          <w:rFonts w:cs="Arial"/>
          <w:szCs w:val="22"/>
        </w:rPr>
      </w:pPr>
      <w:r w:rsidRPr="007774AF">
        <w:rPr>
          <w:rFonts w:cs="Arial"/>
          <w:szCs w:val="22"/>
        </w:rPr>
        <w:t>The mini-environmental risk factor questionnaire (MERQ) is from the Parkinson’s Disease Data and Organizing Center (PD-DOC).</w:t>
      </w:r>
      <w:r w:rsidR="008C4692">
        <w:rPr>
          <w:rFonts w:cs="Arial"/>
          <w:szCs w:val="22"/>
        </w:rPr>
        <w:t xml:space="preserve"> </w:t>
      </w:r>
      <w:r w:rsidRPr="007774AF">
        <w:rPr>
          <w:rFonts w:cs="Arial"/>
          <w:szCs w:val="22"/>
        </w:rPr>
        <w:t xml:space="preserve">It contains questions regarding use of medications linked to PD occurrence or progression such as </w:t>
      </w:r>
      <w:r w:rsidR="00B10178" w:rsidRPr="007774AF">
        <w:rPr>
          <w:rFonts w:cs="Arial"/>
          <w:szCs w:val="22"/>
        </w:rPr>
        <w:t>NSAIDs, statins, and hormone replacement therapy.</w:t>
      </w:r>
      <w:r w:rsidR="008C4692">
        <w:rPr>
          <w:rFonts w:cs="Arial"/>
          <w:szCs w:val="22"/>
        </w:rPr>
        <w:t xml:space="preserve"> </w:t>
      </w:r>
      <w:r w:rsidR="00A84024" w:rsidRPr="007774AF">
        <w:rPr>
          <w:rFonts w:cs="Arial"/>
          <w:szCs w:val="22"/>
        </w:rPr>
        <w:t>The potential role</w:t>
      </w:r>
      <w:r w:rsidR="007A0978" w:rsidRPr="007774AF">
        <w:rPr>
          <w:rFonts w:cs="Arial"/>
          <w:szCs w:val="22"/>
        </w:rPr>
        <w:t>s</w:t>
      </w:r>
      <w:r w:rsidR="00A84024" w:rsidRPr="007774AF">
        <w:rPr>
          <w:rFonts w:cs="Arial"/>
          <w:szCs w:val="22"/>
        </w:rPr>
        <w:t xml:space="preserve"> of these </w:t>
      </w:r>
      <w:r w:rsidR="00F85004" w:rsidRPr="007774AF">
        <w:rPr>
          <w:rFonts w:cs="Arial"/>
          <w:szCs w:val="22"/>
        </w:rPr>
        <w:t>therapies have</w:t>
      </w:r>
      <w:r w:rsidR="00A84024" w:rsidRPr="007774AF">
        <w:rPr>
          <w:rFonts w:cs="Arial"/>
          <w:szCs w:val="22"/>
        </w:rPr>
        <w:t xml:space="preserve"> not been extensively assessed in HD</w:t>
      </w:r>
      <w:r w:rsidR="00DC6F81" w:rsidRPr="007774AF">
        <w:rPr>
          <w:rFonts w:cs="Arial"/>
          <w:szCs w:val="22"/>
        </w:rPr>
        <w:t>, but the committee felt it reasonable to consider assessment as they may have general effects on neuron integrity</w:t>
      </w:r>
      <w:r w:rsidR="00A84024" w:rsidRPr="007774AF">
        <w:rPr>
          <w:rFonts w:cs="Arial"/>
          <w:szCs w:val="22"/>
        </w:rPr>
        <w:t>.</w:t>
      </w:r>
      <w:r w:rsidR="008C4692">
        <w:rPr>
          <w:rFonts w:cs="Arial"/>
          <w:szCs w:val="22"/>
        </w:rPr>
        <w:t xml:space="preserve"> </w:t>
      </w:r>
      <w:r w:rsidR="00CD2C5C" w:rsidRPr="007774AF">
        <w:rPr>
          <w:rFonts w:cs="Arial"/>
          <w:szCs w:val="22"/>
        </w:rPr>
        <w:t>This instrument is copyrighted.</w:t>
      </w:r>
    </w:p>
    <w:p w:rsidR="008C4692" w:rsidRDefault="00B10178" w:rsidP="008C4692">
      <w:pPr>
        <w:rPr>
          <w:rFonts w:cs="Arial"/>
          <w:szCs w:val="22"/>
        </w:rPr>
      </w:pPr>
      <w:r w:rsidRPr="007774AF">
        <w:rPr>
          <w:rFonts w:cs="Arial"/>
          <w:szCs w:val="22"/>
        </w:rPr>
        <w:t xml:space="preserve">Questions regarding </w:t>
      </w:r>
      <w:r w:rsidR="00831340" w:rsidRPr="007774AF">
        <w:rPr>
          <w:rFonts w:cs="Arial"/>
          <w:szCs w:val="22"/>
        </w:rPr>
        <w:t xml:space="preserve">enriching activities are measured with the Lifetime Cognitive Activity Assessment. </w:t>
      </w:r>
      <w:r w:rsidR="00A97E76" w:rsidRPr="007774AF">
        <w:rPr>
          <w:rFonts w:cs="Arial"/>
          <w:szCs w:val="22"/>
        </w:rPr>
        <w:t xml:space="preserve">These instruments have been used extensively in Alzheimer’s disease and aging research, and the </w:t>
      </w:r>
      <w:r w:rsidR="005F4DE4" w:rsidRPr="007774AF">
        <w:rPr>
          <w:rFonts w:cs="Arial"/>
          <w:szCs w:val="22"/>
        </w:rPr>
        <w:t xml:space="preserve">Cognitive </w:t>
      </w:r>
      <w:r w:rsidR="00A97E76" w:rsidRPr="007774AF">
        <w:rPr>
          <w:rFonts w:cs="Arial"/>
          <w:szCs w:val="22"/>
        </w:rPr>
        <w:t>Activities S</w:t>
      </w:r>
      <w:r w:rsidR="005F4DE4" w:rsidRPr="007774AF">
        <w:rPr>
          <w:rFonts w:cs="Arial"/>
          <w:szCs w:val="22"/>
        </w:rPr>
        <w:t>urvey</w:t>
      </w:r>
      <w:r w:rsidR="00F85004" w:rsidRPr="007774AF">
        <w:rPr>
          <w:rFonts w:cs="Arial"/>
          <w:szCs w:val="22"/>
        </w:rPr>
        <w:t xml:space="preserve"> was used in PHAROS.</w:t>
      </w:r>
    </w:p>
    <w:p w:rsidR="008C4692" w:rsidRDefault="008C4692" w:rsidP="008C4692">
      <w:pPr>
        <w:pStyle w:val="Caption"/>
        <w:keepNext/>
      </w:pPr>
      <w:r>
        <w:t xml:space="preserve">Table </w:t>
      </w:r>
      <w:r w:rsidR="00927F52">
        <w:t>of Environmental Data E</w:t>
      </w:r>
      <w:r w:rsidRPr="000701E7">
        <w:t>lements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8"/>
        <w:gridCol w:w="2070"/>
        <w:gridCol w:w="1440"/>
        <w:gridCol w:w="1800"/>
        <w:gridCol w:w="1800"/>
      </w:tblGrid>
      <w:tr w:rsidR="00F85004" w:rsidRPr="007774AF" w:rsidTr="004A0C3A">
        <w:trPr>
          <w:cantSplit/>
          <w:tblHeader/>
        </w:trPr>
        <w:tc>
          <w:tcPr>
            <w:tcW w:w="2178" w:type="dxa"/>
          </w:tcPr>
          <w:p w:rsidR="001928F8" w:rsidRPr="002F5A27" w:rsidRDefault="001928F8" w:rsidP="002F5A27">
            <w:r w:rsidRPr="002F5A27">
              <w:t>Category</w:t>
            </w:r>
          </w:p>
        </w:tc>
        <w:tc>
          <w:tcPr>
            <w:tcW w:w="2070" w:type="dxa"/>
          </w:tcPr>
          <w:p w:rsidR="001928F8" w:rsidRPr="002F5A27" w:rsidRDefault="001928F8" w:rsidP="002F5A27">
            <w:r w:rsidRPr="002F5A27">
              <w:t>Instrument name</w:t>
            </w:r>
          </w:p>
        </w:tc>
        <w:tc>
          <w:tcPr>
            <w:tcW w:w="1440" w:type="dxa"/>
          </w:tcPr>
          <w:p w:rsidR="001928F8" w:rsidRPr="002F5A27" w:rsidRDefault="00F85004" w:rsidP="002F5A27">
            <w:r w:rsidRPr="002F5A27">
              <w:t>V</w:t>
            </w:r>
            <w:r w:rsidR="001928F8" w:rsidRPr="002F5A27">
              <w:t>alidation</w:t>
            </w:r>
          </w:p>
        </w:tc>
        <w:tc>
          <w:tcPr>
            <w:tcW w:w="1800" w:type="dxa"/>
          </w:tcPr>
          <w:p w:rsidR="001928F8" w:rsidRPr="002F5A27" w:rsidRDefault="00F85004" w:rsidP="002F5A27">
            <w:r w:rsidRPr="002F5A27">
              <w:t>Classification</w:t>
            </w:r>
          </w:p>
        </w:tc>
        <w:tc>
          <w:tcPr>
            <w:tcW w:w="1800" w:type="dxa"/>
          </w:tcPr>
          <w:p w:rsidR="001928F8" w:rsidRPr="002F5A27" w:rsidRDefault="001928F8" w:rsidP="002F5A27">
            <w:r w:rsidRPr="002F5A27">
              <w:t>Admin time</w:t>
            </w:r>
          </w:p>
        </w:tc>
      </w:tr>
      <w:tr w:rsidR="00F85004" w:rsidRPr="007774AF" w:rsidTr="004A0C3A">
        <w:trPr>
          <w:cantSplit/>
        </w:trPr>
        <w:tc>
          <w:tcPr>
            <w:tcW w:w="2178" w:type="dxa"/>
          </w:tcPr>
          <w:p w:rsidR="001928F8" w:rsidRPr="007774AF" w:rsidRDefault="00B10178" w:rsidP="002F5A27">
            <w:r w:rsidRPr="007774AF">
              <w:t>Occupation</w:t>
            </w:r>
          </w:p>
        </w:tc>
        <w:tc>
          <w:tcPr>
            <w:tcW w:w="2070" w:type="dxa"/>
          </w:tcPr>
          <w:p w:rsidR="001928F8" w:rsidRPr="007774AF" w:rsidRDefault="00B10178" w:rsidP="002F5A27">
            <w:r w:rsidRPr="007774AF">
              <w:t>RFQ</w:t>
            </w:r>
          </w:p>
        </w:tc>
        <w:tc>
          <w:tcPr>
            <w:tcW w:w="1440" w:type="dxa"/>
          </w:tcPr>
          <w:p w:rsidR="001928F8" w:rsidRPr="007774AF" w:rsidRDefault="00B10178" w:rsidP="002F5A27">
            <w:r w:rsidRPr="007774AF">
              <w:t>yes</w:t>
            </w:r>
          </w:p>
        </w:tc>
        <w:tc>
          <w:tcPr>
            <w:tcW w:w="1800" w:type="dxa"/>
          </w:tcPr>
          <w:p w:rsidR="001928F8" w:rsidRPr="007774AF" w:rsidRDefault="00F85004" w:rsidP="002F5A27">
            <w:r w:rsidRPr="007774AF">
              <w:t xml:space="preserve">Supplemental </w:t>
            </w:r>
          </w:p>
        </w:tc>
        <w:tc>
          <w:tcPr>
            <w:tcW w:w="1800" w:type="dxa"/>
          </w:tcPr>
          <w:p w:rsidR="001928F8" w:rsidRPr="007774AF" w:rsidRDefault="00E240D3" w:rsidP="002F5A27">
            <w:r w:rsidRPr="007774AF">
              <w:t>5-18 minutes</w:t>
            </w:r>
          </w:p>
        </w:tc>
      </w:tr>
      <w:tr w:rsidR="00F85004" w:rsidRPr="007774AF" w:rsidTr="004A0C3A">
        <w:trPr>
          <w:cantSplit/>
          <w:trHeight w:val="188"/>
        </w:trPr>
        <w:tc>
          <w:tcPr>
            <w:tcW w:w="2178" w:type="dxa"/>
          </w:tcPr>
          <w:p w:rsidR="001928F8" w:rsidRPr="007774AF" w:rsidRDefault="00B10178" w:rsidP="002F5A27">
            <w:r w:rsidRPr="007774AF">
              <w:t>Physical activity</w:t>
            </w:r>
          </w:p>
        </w:tc>
        <w:tc>
          <w:tcPr>
            <w:tcW w:w="2070" w:type="dxa"/>
          </w:tcPr>
          <w:p w:rsidR="001928F8" w:rsidRPr="007774AF" w:rsidRDefault="00B10178" w:rsidP="002F5A27">
            <w:r w:rsidRPr="007774AF">
              <w:t>RFQ</w:t>
            </w:r>
          </w:p>
        </w:tc>
        <w:tc>
          <w:tcPr>
            <w:tcW w:w="1440" w:type="dxa"/>
          </w:tcPr>
          <w:p w:rsidR="001928F8" w:rsidRPr="007774AF" w:rsidRDefault="00B10178" w:rsidP="002F5A27">
            <w:r w:rsidRPr="007774AF">
              <w:t>yes</w:t>
            </w:r>
          </w:p>
        </w:tc>
        <w:tc>
          <w:tcPr>
            <w:tcW w:w="1800" w:type="dxa"/>
          </w:tcPr>
          <w:p w:rsidR="001928F8" w:rsidRPr="007774AF" w:rsidRDefault="00F85004" w:rsidP="002F5A27">
            <w:r w:rsidRPr="007774AF">
              <w:t xml:space="preserve">Supplemental </w:t>
            </w:r>
          </w:p>
        </w:tc>
        <w:tc>
          <w:tcPr>
            <w:tcW w:w="1800" w:type="dxa"/>
          </w:tcPr>
          <w:p w:rsidR="001928F8" w:rsidRPr="007774AF" w:rsidRDefault="00E240D3" w:rsidP="002F5A27">
            <w:r w:rsidRPr="007774AF">
              <w:t>9-13 minutes</w:t>
            </w:r>
          </w:p>
        </w:tc>
      </w:tr>
      <w:tr w:rsidR="00F85004" w:rsidRPr="007774AF" w:rsidTr="004A0C3A">
        <w:trPr>
          <w:cantSplit/>
        </w:trPr>
        <w:tc>
          <w:tcPr>
            <w:tcW w:w="2178" w:type="dxa"/>
          </w:tcPr>
          <w:p w:rsidR="001928F8" w:rsidRPr="007774AF" w:rsidRDefault="00B10178" w:rsidP="002F5A27">
            <w:r w:rsidRPr="007774AF">
              <w:t>Residential h</w:t>
            </w:r>
            <w:r w:rsidR="00E240D3" w:rsidRPr="007774AF">
              <w:t>istory</w:t>
            </w:r>
          </w:p>
        </w:tc>
        <w:tc>
          <w:tcPr>
            <w:tcW w:w="2070" w:type="dxa"/>
          </w:tcPr>
          <w:p w:rsidR="001928F8" w:rsidRPr="007774AF" w:rsidRDefault="00B10178" w:rsidP="002F5A27">
            <w:r w:rsidRPr="007774AF">
              <w:t>RFQ</w:t>
            </w:r>
          </w:p>
        </w:tc>
        <w:tc>
          <w:tcPr>
            <w:tcW w:w="1440" w:type="dxa"/>
          </w:tcPr>
          <w:p w:rsidR="001928F8" w:rsidRPr="007774AF" w:rsidRDefault="00B10178" w:rsidP="002F5A27">
            <w:r w:rsidRPr="007774AF">
              <w:t>yes</w:t>
            </w:r>
          </w:p>
        </w:tc>
        <w:tc>
          <w:tcPr>
            <w:tcW w:w="1800" w:type="dxa"/>
          </w:tcPr>
          <w:p w:rsidR="001928F8" w:rsidRPr="007774AF" w:rsidRDefault="00F85004" w:rsidP="002F5A27">
            <w:r w:rsidRPr="007774AF">
              <w:t>Supplemental</w:t>
            </w:r>
          </w:p>
        </w:tc>
        <w:tc>
          <w:tcPr>
            <w:tcW w:w="1800" w:type="dxa"/>
          </w:tcPr>
          <w:p w:rsidR="001928F8" w:rsidRPr="007774AF" w:rsidRDefault="00E240D3" w:rsidP="002F5A27">
            <w:r w:rsidRPr="007774AF">
              <w:t>4-8 minutes</w:t>
            </w:r>
          </w:p>
        </w:tc>
      </w:tr>
      <w:tr w:rsidR="00F85004" w:rsidRPr="007774AF" w:rsidTr="004A0C3A">
        <w:trPr>
          <w:cantSplit/>
        </w:trPr>
        <w:tc>
          <w:tcPr>
            <w:tcW w:w="2178" w:type="dxa"/>
          </w:tcPr>
          <w:p w:rsidR="001928F8" w:rsidRPr="007774AF" w:rsidRDefault="00B10178" w:rsidP="002F5A27">
            <w:r w:rsidRPr="007774AF">
              <w:t>Toxicants</w:t>
            </w:r>
          </w:p>
        </w:tc>
        <w:tc>
          <w:tcPr>
            <w:tcW w:w="2070" w:type="dxa"/>
          </w:tcPr>
          <w:p w:rsidR="001928F8" w:rsidRPr="007774AF" w:rsidRDefault="00B10178" w:rsidP="002F5A27">
            <w:r w:rsidRPr="007774AF">
              <w:t>RFQ</w:t>
            </w:r>
          </w:p>
        </w:tc>
        <w:tc>
          <w:tcPr>
            <w:tcW w:w="1440" w:type="dxa"/>
          </w:tcPr>
          <w:p w:rsidR="001928F8" w:rsidRPr="007774AF" w:rsidRDefault="00B10178" w:rsidP="002F5A27">
            <w:r w:rsidRPr="007774AF">
              <w:t>yes</w:t>
            </w:r>
          </w:p>
        </w:tc>
        <w:tc>
          <w:tcPr>
            <w:tcW w:w="1800" w:type="dxa"/>
          </w:tcPr>
          <w:p w:rsidR="001928F8" w:rsidRPr="007774AF" w:rsidRDefault="00F85004" w:rsidP="002F5A27">
            <w:r w:rsidRPr="007774AF">
              <w:t>Supplemental</w:t>
            </w:r>
          </w:p>
        </w:tc>
        <w:tc>
          <w:tcPr>
            <w:tcW w:w="1800" w:type="dxa"/>
          </w:tcPr>
          <w:p w:rsidR="001928F8" w:rsidRPr="007774AF" w:rsidRDefault="00E240D3" w:rsidP="002F5A27">
            <w:r w:rsidRPr="007774AF">
              <w:t>3-8 minutes</w:t>
            </w:r>
          </w:p>
        </w:tc>
      </w:tr>
      <w:tr w:rsidR="00F85004" w:rsidRPr="007774AF" w:rsidTr="004A0C3A">
        <w:trPr>
          <w:cantSplit/>
        </w:trPr>
        <w:tc>
          <w:tcPr>
            <w:tcW w:w="2178" w:type="dxa"/>
          </w:tcPr>
          <w:p w:rsidR="001928F8" w:rsidRPr="007774AF" w:rsidRDefault="00E240D3" w:rsidP="002F5A27">
            <w:r w:rsidRPr="007774AF">
              <w:t>S</w:t>
            </w:r>
            <w:r w:rsidR="00B10178" w:rsidRPr="007774AF">
              <w:t>moking</w:t>
            </w:r>
          </w:p>
        </w:tc>
        <w:tc>
          <w:tcPr>
            <w:tcW w:w="2070" w:type="dxa"/>
          </w:tcPr>
          <w:p w:rsidR="001928F8" w:rsidRPr="007774AF" w:rsidRDefault="00B10178" w:rsidP="002F5A27">
            <w:r w:rsidRPr="007774AF">
              <w:t>RFQ</w:t>
            </w:r>
          </w:p>
        </w:tc>
        <w:tc>
          <w:tcPr>
            <w:tcW w:w="1440" w:type="dxa"/>
          </w:tcPr>
          <w:p w:rsidR="001928F8" w:rsidRPr="007774AF" w:rsidRDefault="00B10178" w:rsidP="002F5A27">
            <w:r w:rsidRPr="007774AF">
              <w:t>yes</w:t>
            </w:r>
          </w:p>
        </w:tc>
        <w:tc>
          <w:tcPr>
            <w:tcW w:w="1800" w:type="dxa"/>
          </w:tcPr>
          <w:p w:rsidR="001928F8" w:rsidRPr="007774AF" w:rsidRDefault="00F85004" w:rsidP="002F5A27">
            <w:r w:rsidRPr="007774AF">
              <w:t>Supplemental</w:t>
            </w:r>
          </w:p>
        </w:tc>
        <w:tc>
          <w:tcPr>
            <w:tcW w:w="1800" w:type="dxa"/>
          </w:tcPr>
          <w:p w:rsidR="00E240D3" w:rsidRPr="007774AF" w:rsidRDefault="00E240D3" w:rsidP="002F5A27">
            <w:r w:rsidRPr="007774AF">
              <w:t>1-4 minutes</w:t>
            </w:r>
          </w:p>
        </w:tc>
      </w:tr>
      <w:tr w:rsidR="00F85004" w:rsidRPr="007774AF" w:rsidTr="004A0C3A">
        <w:trPr>
          <w:cantSplit/>
        </w:trPr>
        <w:tc>
          <w:tcPr>
            <w:tcW w:w="2178" w:type="dxa"/>
          </w:tcPr>
          <w:p w:rsidR="001928F8" w:rsidRPr="007774AF" w:rsidRDefault="00B10178" w:rsidP="002F5A27">
            <w:r w:rsidRPr="007774AF">
              <w:t>Pesticides home use</w:t>
            </w:r>
          </w:p>
        </w:tc>
        <w:tc>
          <w:tcPr>
            <w:tcW w:w="2070" w:type="dxa"/>
          </w:tcPr>
          <w:p w:rsidR="001928F8" w:rsidRPr="007774AF" w:rsidRDefault="00B10178" w:rsidP="002F5A27">
            <w:r w:rsidRPr="007774AF">
              <w:t>RFQ</w:t>
            </w:r>
          </w:p>
        </w:tc>
        <w:tc>
          <w:tcPr>
            <w:tcW w:w="1440" w:type="dxa"/>
          </w:tcPr>
          <w:p w:rsidR="001928F8" w:rsidRPr="007774AF" w:rsidRDefault="00B10178" w:rsidP="002F5A27">
            <w:r w:rsidRPr="007774AF">
              <w:t>yes</w:t>
            </w:r>
          </w:p>
        </w:tc>
        <w:tc>
          <w:tcPr>
            <w:tcW w:w="1800" w:type="dxa"/>
          </w:tcPr>
          <w:p w:rsidR="001928F8" w:rsidRPr="007774AF" w:rsidRDefault="00F85004" w:rsidP="002F5A27">
            <w:r w:rsidRPr="007774AF">
              <w:t>Supplemental</w:t>
            </w:r>
          </w:p>
        </w:tc>
        <w:tc>
          <w:tcPr>
            <w:tcW w:w="1800" w:type="dxa"/>
          </w:tcPr>
          <w:p w:rsidR="001928F8" w:rsidRPr="007774AF" w:rsidRDefault="00E240D3" w:rsidP="002F5A27">
            <w:r w:rsidRPr="007774AF">
              <w:t>3-8 minutes</w:t>
            </w:r>
          </w:p>
        </w:tc>
      </w:tr>
      <w:tr w:rsidR="00F85004" w:rsidRPr="007774AF" w:rsidTr="004A0C3A">
        <w:trPr>
          <w:cantSplit/>
        </w:trPr>
        <w:tc>
          <w:tcPr>
            <w:tcW w:w="2178" w:type="dxa"/>
          </w:tcPr>
          <w:p w:rsidR="001928F8" w:rsidRPr="007774AF" w:rsidRDefault="00B10178" w:rsidP="002F5A27">
            <w:r w:rsidRPr="007774AF">
              <w:t>Pesticides work use</w:t>
            </w:r>
          </w:p>
        </w:tc>
        <w:tc>
          <w:tcPr>
            <w:tcW w:w="2070" w:type="dxa"/>
          </w:tcPr>
          <w:p w:rsidR="001928F8" w:rsidRPr="007774AF" w:rsidRDefault="00B10178" w:rsidP="002F5A27">
            <w:r w:rsidRPr="007774AF">
              <w:t>RFQ</w:t>
            </w:r>
          </w:p>
        </w:tc>
        <w:tc>
          <w:tcPr>
            <w:tcW w:w="1440" w:type="dxa"/>
          </w:tcPr>
          <w:p w:rsidR="001928F8" w:rsidRPr="007774AF" w:rsidRDefault="00B10178" w:rsidP="002F5A27">
            <w:r w:rsidRPr="007774AF">
              <w:t>yes</w:t>
            </w:r>
          </w:p>
        </w:tc>
        <w:tc>
          <w:tcPr>
            <w:tcW w:w="1800" w:type="dxa"/>
          </w:tcPr>
          <w:p w:rsidR="001928F8" w:rsidRPr="007774AF" w:rsidRDefault="00F85004" w:rsidP="002F5A27">
            <w:r w:rsidRPr="007774AF">
              <w:t>Supplemental</w:t>
            </w:r>
          </w:p>
        </w:tc>
        <w:tc>
          <w:tcPr>
            <w:tcW w:w="1800" w:type="dxa"/>
          </w:tcPr>
          <w:p w:rsidR="001928F8" w:rsidRPr="007774AF" w:rsidRDefault="00E240D3" w:rsidP="002F5A27">
            <w:r w:rsidRPr="007774AF">
              <w:t>3-8 minutes</w:t>
            </w:r>
          </w:p>
        </w:tc>
      </w:tr>
      <w:tr w:rsidR="00F85004" w:rsidRPr="007774AF" w:rsidTr="004A0C3A">
        <w:trPr>
          <w:cantSplit/>
        </w:trPr>
        <w:tc>
          <w:tcPr>
            <w:tcW w:w="2178" w:type="dxa"/>
          </w:tcPr>
          <w:p w:rsidR="001928F8" w:rsidRPr="007774AF" w:rsidRDefault="00B10178" w:rsidP="002F5A27">
            <w:r w:rsidRPr="007774AF">
              <w:t>Body habitus</w:t>
            </w:r>
          </w:p>
        </w:tc>
        <w:tc>
          <w:tcPr>
            <w:tcW w:w="2070" w:type="dxa"/>
          </w:tcPr>
          <w:p w:rsidR="001928F8" w:rsidRPr="007774AF" w:rsidRDefault="00B10178" w:rsidP="002F5A27">
            <w:r w:rsidRPr="007774AF">
              <w:t>RFQ</w:t>
            </w:r>
          </w:p>
        </w:tc>
        <w:tc>
          <w:tcPr>
            <w:tcW w:w="1440" w:type="dxa"/>
          </w:tcPr>
          <w:p w:rsidR="001928F8" w:rsidRPr="007774AF" w:rsidRDefault="00B10178" w:rsidP="002F5A27">
            <w:r w:rsidRPr="007774AF">
              <w:t>yes</w:t>
            </w:r>
          </w:p>
        </w:tc>
        <w:tc>
          <w:tcPr>
            <w:tcW w:w="1800" w:type="dxa"/>
          </w:tcPr>
          <w:p w:rsidR="001928F8" w:rsidRPr="007774AF" w:rsidRDefault="00F85004" w:rsidP="002F5A27">
            <w:r w:rsidRPr="007774AF">
              <w:t>Supplemental</w:t>
            </w:r>
          </w:p>
        </w:tc>
        <w:tc>
          <w:tcPr>
            <w:tcW w:w="1800" w:type="dxa"/>
          </w:tcPr>
          <w:p w:rsidR="001928F8" w:rsidRPr="007774AF" w:rsidRDefault="00E240D3" w:rsidP="002F5A27">
            <w:r w:rsidRPr="007774AF">
              <w:t>1-2 minutes</w:t>
            </w:r>
          </w:p>
        </w:tc>
      </w:tr>
      <w:tr w:rsidR="00F85004" w:rsidRPr="007774AF" w:rsidTr="004A0C3A">
        <w:trPr>
          <w:cantSplit/>
        </w:trPr>
        <w:tc>
          <w:tcPr>
            <w:tcW w:w="2178" w:type="dxa"/>
          </w:tcPr>
          <w:p w:rsidR="001928F8" w:rsidRPr="007774AF" w:rsidRDefault="00B10178" w:rsidP="002F5A27">
            <w:r w:rsidRPr="007774AF">
              <w:t>Medications (optional)</w:t>
            </w:r>
          </w:p>
        </w:tc>
        <w:tc>
          <w:tcPr>
            <w:tcW w:w="2070" w:type="dxa"/>
          </w:tcPr>
          <w:p w:rsidR="001928F8" w:rsidRPr="007774AF" w:rsidRDefault="00B10178" w:rsidP="002F5A27">
            <w:r w:rsidRPr="007774AF">
              <w:t>RFQ</w:t>
            </w:r>
          </w:p>
        </w:tc>
        <w:tc>
          <w:tcPr>
            <w:tcW w:w="1440" w:type="dxa"/>
          </w:tcPr>
          <w:p w:rsidR="001928F8" w:rsidRPr="007774AF" w:rsidRDefault="00B10178" w:rsidP="002F5A27">
            <w:r w:rsidRPr="007774AF">
              <w:t>yes</w:t>
            </w:r>
          </w:p>
        </w:tc>
        <w:tc>
          <w:tcPr>
            <w:tcW w:w="1800" w:type="dxa"/>
          </w:tcPr>
          <w:p w:rsidR="001928F8" w:rsidRPr="007774AF" w:rsidRDefault="00F85004" w:rsidP="002F5A27">
            <w:r w:rsidRPr="007774AF">
              <w:t>Supplemental</w:t>
            </w:r>
          </w:p>
        </w:tc>
        <w:tc>
          <w:tcPr>
            <w:tcW w:w="1800" w:type="dxa"/>
          </w:tcPr>
          <w:p w:rsidR="001928F8" w:rsidRPr="007774AF" w:rsidRDefault="00E240D3" w:rsidP="002F5A27">
            <w:r w:rsidRPr="007774AF">
              <w:t>1-5 minutes</w:t>
            </w:r>
          </w:p>
        </w:tc>
      </w:tr>
      <w:tr w:rsidR="00F85004" w:rsidRPr="007774AF" w:rsidTr="004A0C3A">
        <w:trPr>
          <w:cantSplit/>
        </w:trPr>
        <w:tc>
          <w:tcPr>
            <w:tcW w:w="2178" w:type="dxa"/>
          </w:tcPr>
          <w:p w:rsidR="001928F8" w:rsidRPr="007774AF" w:rsidRDefault="00B10178" w:rsidP="002F5A27">
            <w:r w:rsidRPr="007774AF">
              <w:t>Medications</w:t>
            </w:r>
          </w:p>
        </w:tc>
        <w:tc>
          <w:tcPr>
            <w:tcW w:w="2070" w:type="dxa"/>
          </w:tcPr>
          <w:p w:rsidR="001928F8" w:rsidRPr="007774AF" w:rsidRDefault="00B10178" w:rsidP="002F5A27">
            <w:r w:rsidRPr="007774AF">
              <w:t>PD DOC MERQ</w:t>
            </w:r>
          </w:p>
        </w:tc>
        <w:tc>
          <w:tcPr>
            <w:tcW w:w="1440" w:type="dxa"/>
          </w:tcPr>
          <w:p w:rsidR="001928F8" w:rsidRPr="007774AF" w:rsidRDefault="004A0C3A" w:rsidP="002F5A27">
            <w:r>
              <w:t>Intentionally left blank</w:t>
            </w:r>
          </w:p>
        </w:tc>
        <w:tc>
          <w:tcPr>
            <w:tcW w:w="1800" w:type="dxa"/>
          </w:tcPr>
          <w:p w:rsidR="001928F8" w:rsidRPr="007774AF" w:rsidRDefault="00F85004" w:rsidP="002F5A27">
            <w:r w:rsidRPr="007774AF">
              <w:t>Supplemental</w:t>
            </w:r>
          </w:p>
        </w:tc>
        <w:tc>
          <w:tcPr>
            <w:tcW w:w="1800" w:type="dxa"/>
          </w:tcPr>
          <w:p w:rsidR="001928F8" w:rsidRPr="007774AF" w:rsidRDefault="00E240D3" w:rsidP="002F5A27">
            <w:r w:rsidRPr="007774AF">
              <w:t>1-5 minutes</w:t>
            </w:r>
          </w:p>
        </w:tc>
      </w:tr>
      <w:tr w:rsidR="004A0C3A" w:rsidRPr="007774AF" w:rsidTr="004A0C3A">
        <w:trPr>
          <w:cantSplit/>
        </w:trPr>
        <w:tc>
          <w:tcPr>
            <w:tcW w:w="2178" w:type="dxa"/>
          </w:tcPr>
          <w:p w:rsidR="004A0C3A" w:rsidRPr="007774AF" w:rsidRDefault="004A0C3A" w:rsidP="002F5A27">
            <w:r w:rsidRPr="007774AF">
              <w:t>Early life exposures</w:t>
            </w:r>
          </w:p>
        </w:tc>
        <w:tc>
          <w:tcPr>
            <w:tcW w:w="2070" w:type="dxa"/>
          </w:tcPr>
          <w:p w:rsidR="004A0C3A" w:rsidRPr="007774AF" w:rsidRDefault="004A0C3A" w:rsidP="002F5A27">
            <w:r>
              <w:t>Intentionally left blank</w:t>
            </w:r>
          </w:p>
        </w:tc>
        <w:tc>
          <w:tcPr>
            <w:tcW w:w="1440" w:type="dxa"/>
          </w:tcPr>
          <w:p w:rsidR="004A0C3A" w:rsidRPr="007774AF" w:rsidRDefault="004A0C3A" w:rsidP="002F5A27">
            <w:r w:rsidRPr="007774AF">
              <w:t>no</w:t>
            </w:r>
          </w:p>
        </w:tc>
        <w:tc>
          <w:tcPr>
            <w:tcW w:w="1800" w:type="dxa"/>
          </w:tcPr>
          <w:p w:rsidR="004A0C3A" w:rsidRPr="007774AF" w:rsidRDefault="004A0C3A" w:rsidP="002F5A27">
            <w:r w:rsidRPr="007774AF">
              <w:t>Supplemental</w:t>
            </w:r>
          </w:p>
        </w:tc>
        <w:tc>
          <w:tcPr>
            <w:tcW w:w="1800" w:type="dxa"/>
          </w:tcPr>
          <w:p w:rsidR="004A0C3A" w:rsidRPr="007774AF" w:rsidRDefault="004A0C3A" w:rsidP="002F5A27">
            <w:r w:rsidRPr="007774AF">
              <w:t>3-5 minutes</w:t>
            </w:r>
          </w:p>
        </w:tc>
      </w:tr>
      <w:tr w:rsidR="004A0C3A" w:rsidRPr="007774AF" w:rsidTr="004A0C3A">
        <w:trPr>
          <w:cantSplit/>
        </w:trPr>
        <w:tc>
          <w:tcPr>
            <w:tcW w:w="2178" w:type="dxa"/>
          </w:tcPr>
          <w:p w:rsidR="004A0C3A" w:rsidRPr="007774AF" w:rsidRDefault="004A0C3A" w:rsidP="002F5A27">
            <w:r w:rsidRPr="007774AF">
              <w:t>Head injury</w:t>
            </w:r>
          </w:p>
        </w:tc>
        <w:tc>
          <w:tcPr>
            <w:tcW w:w="2070" w:type="dxa"/>
          </w:tcPr>
          <w:p w:rsidR="004A0C3A" w:rsidRPr="007774AF" w:rsidRDefault="004A0C3A" w:rsidP="002F5A27">
            <w:r w:rsidRPr="007774AF">
              <w:t xml:space="preserve">OSU TBI </w:t>
            </w:r>
          </w:p>
        </w:tc>
        <w:tc>
          <w:tcPr>
            <w:tcW w:w="1440" w:type="dxa"/>
          </w:tcPr>
          <w:p w:rsidR="004A0C3A" w:rsidRPr="007774AF" w:rsidRDefault="004A0C3A" w:rsidP="002F5A27">
            <w:r>
              <w:t>Intentionally left blank</w:t>
            </w:r>
          </w:p>
        </w:tc>
        <w:tc>
          <w:tcPr>
            <w:tcW w:w="1800" w:type="dxa"/>
          </w:tcPr>
          <w:p w:rsidR="004A0C3A" w:rsidRPr="007774AF" w:rsidRDefault="004A0C3A" w:rsidP="002F5A27">
            <w:r w:rsidRPr="007774AF">
              <w:t>Supplemental</w:t>
            </w:r>
          </w:p>
        </w:tc>
        <w:tc>
          <w:tcPr>
            <w:tcW w:w="1800" w:type="dxa"/>
          </w:tcPr>
          <w:p w:rsidR="004A0C3A" w:rsidRPr="007774AF" w:rsidRDefault="004A0C3A" w:rsidP="002F5A27">
            <w:r>
              <w:t>Intentionally left blank</w:t>
            </w:r>
          </w:p>
        </w:tc>
      </w:tr>
      <w:tr w:rsidR="004A0C3A" w:rsidRPr="007774AF" w:rsidTr="004A0C3A">
        <w:trPr>
          <w:cantSplit/>
        </w:trPr>
        <w:tc>
          <w:tcPr>
            <w:tcW w:w="2178" w:type="dxa"/>
          </w:tcPr>
          <w:p w:rsidR="004A0C3A" w:rsidRPr="007774AF" w:rsidRDefault="004A0C3A" w:rsidP="002F5A27">
            <w:r w:rsidRPr="007774AF">
              <w:t>Diet</w:t>
            </w:r>
          </w:p>
        </w:tc>
        <w:tc>
          <w:tcPr>
            <w:tcW w:w="2070" w:type="dxa"/>
          </w:tcPr>
          <w:p w:rsidR="004A0C3A" w:rsidRPr="007774AF" w:rsidRDefault="004A0C3A" w:rsidP="002F5A27">
            <w:r w:rsidRPr="007774AF">
              <w:t>NHS - FFQ</w:t>
            </w:r>
          </w:p>
        </w:tc>
        <w:tc>
          <w:tcPr>
            <w:tcW w:w="1440" w:type="dxa"/>
          </w:tcPr>
          <w:p w:rsidR="004A0C3A" w:rsidRPr="007774AF" w:rsidRDefault="004A0C3A" w:rsidP="002F5A27">
            <w:r w:rsidRPr="007774AF">
              <w:t>yes</w:t>
            </w:r>
          </w:p>
        </w:tc>
        <w:tc>
          <w:tcPr>
            <w:tcW w:w="1800" w:type="dxa"/>
          </w:tcPr>
          <w:p w:rsidR="004A0C3A" w:rsidRPr="007774AF" w:rsidRDefault="004A0C3A" w:rsidP="002F5A27">
            <w:r w:rsidRPr="007774AF">
              <w:t>Supplemental</w:t>
            </w:r>
          </w:p>
        </w:tc>
        <w:tc>
          <w:tcPr>
            <w:tcW w:w="1800" w:type="dxa"/>
          </w:tcPr>
          <w:p w:rsidR="004A0C3A" w:rsidRPr="007774AF" w:rsidRDefault="004A0C3A" w:rsidP="002F5A27">
            <w:r>
              <w:t>Intentionally left blank</w:t>
            </w:r>
          </w:p>
        </w:tc>
      </w:tr>
      <w:tr w:rsidR="004A0C3A" w:rsidRPr="007774AF" w:rsidTr="004A0C3A">
        <w:trPr>
          <w:cantSplit/>
        </w:trPr>
        <w:tc>
          <w:tcPr>
            <w:tcW w:w="2178" w:type="dxa"/>
          </w:tcPr>
          <w:p w:rsidR="004A0C3A" w:rsidRPr="007774AF" w:rsidRDefault="004A0C3A" w:rsidP="002F5A27">
            <w:r w:rsidRPr="007774AF">
              <w:t>Smoking and other behaviors</w:t>
            </w:r>
          </w:p>
        </w:tc>
        <w:tc>
          <w:tcPr>
            <w:tcW w:w="2070" w:type="dxa"/>
          </w:tcPr>
          <w:p w:rsidR="004A0C3A" w:rsidRPr="007774AF" w:rsidRDefault="004A0C3A" w:rsidP="002F5A27">
            <w:r w:rsidRPr="007774AF">
              <w:t>NHS - behavior assessment</w:t>
            </w:r>
          </w:p>
        </w:tc>
        <w:tc>
          <w:tcPr>
            <w:tcW w:w="1440" w:type="dxa"/>
          </w:tcPr>
          <w:p w:rsidR="004A0C3A" w:rsidRPr="007774AF" w:rsidRDefault="004A0C3A" w:rsidP="002F5A27">
            <w:r w:rsidRPr="007774AF">
              <w:t>yes</w:t>
            </w:r>
          </w:p>
        </w:tc>
        <w:tc>
          <w:tcPr>
            <w:tcW w:w="1800" w:type="dxa"/>
          </w:tcPr>
          <w:p w:rsidR="004A0C3A" w:rsidRPr="007774AF" w:rsidRDefault="004A0C3A" w:rsidP="002F5A27">
            <w:r w:rsidRPr="007774AF">
              <w:t>Supplemental</w:t>
            </w:r>
          </w:p>
        </w:tc>
        <w:tc>
          <w:tcPr>
            <w:tcW w:w="1800" w:type="dxa"/>
          </w:tcPr>
          <w:p w:rsidR="004A0C3A" w:rsidRPr="007774AF" w:rsidRDefault="004A0C3A" w:rsidP="002F5A27">
            <w:r>
              <w:t>Intentionally left blank</w:t>
            </w:r>
          </w:p>
        </w:tc>
      </w:tr>
      <w:tr w:rsidR="004A0C3A" w:rsidRPr="007774AF" w:rsidTr="004A0C3A">
        <w:trPr>
          <w:cantSplit/>
        </w:trPr>
        <w:tc>
          <w:tcPr>
            <w:tcW w:w="2178" w:type="dxa"/>
          </w:tcPr>
          <w:p w:rsidR="004A0C3A" w:rsidRPr="007774AF" w:rsidRDefault="004A0C3A" w:rsidP="002F5A27">
            <w:r w:rsidRPr="007774AF">
              <w:lastRenderedPageBreak/>
              <w:t>Non-prescribed meds</w:t>
            </w:r>
          </w:p>
        </w:tc>
        <w:tc>
          <w:tcPr>
            <w:tcW w:w="2070" w:type="dxa"/>
          </w:tcPr>
          <w:p w:rsidR="004A0C3A" w:rsidRPr="007774AF" w:rsidRDefault="004A0C3A" w:rsidP="002F5A27">
            <w:r w:rsidRPr="007774AF">
              <w:t>Drug history questionnaire/phenX</w:t>
            </w:r>
          </w:p>
        </w:tc>
        <w:tc>
          <w:tcPr>
            <w:tcW w:w="1440" w:type="dxa"/>
          </w:tcPr>
          <w:p w:rsidR="004A0C3A" w:rsidRPr="007774AF" w:rsidRDefault="004A0C3A" w:rsidP="002F5A27">
            <w:r>
              <w:t>Intentionally left blank</w:t>
            </w:r>
          </w:p>
        </w:tc>
        <w:tc>
          <w:tcPr>
            <w:tcW w:w="1800" w:type="dxa"/>
          </w:tcPr>
          <w:p w:rsidR="004A0C3A" w:rsidRPr="007774AF" w:rsidRDefault="004A0C3A" w:rsidP="002F5A27">
            <w:r w:rsidRPr="007774AF">
              <w:t>Supplemental</w:t>
            </w:r>
          </w:p>
        </w:tc>
        <w:tc>
          <w:tcPr>
            <w:tcW w:w="1800" w:type="dxa"/>
          </w:tcPr>
          <w:p w:rsidR="004A0C3A" w:rsidRPr="007774AF" w:rsidRDefault="004A0C3A" w:rsidP="002F5A27">
            <w:r>
              <w:t>Intentionally left blank</w:t>
            </w:r>
          </w:p>
        </w:tc>
      </w:tr>
      <w:tr w:rsidR="004A0C3A" w:rsidRPr="007774AF" w:rsidTr="004A0C3A">
        <w:trPr>
          <w:cantSplit/>
          <w:trHeight w:val="215"/>
        </w:trPr>
        <w:tc>
          <w:tcPr>
            <w:tcW w:w="2178" w:type="dxa"/>
          </w:tcPr>
          <w:p w:rsidR="004A0C3A" w:rsidRPr="007774AF" w:rsidRDefault="004A0C3A" w:rsidP="002F5A27">
            <w:r w:rsidRPr="007774AF">
              <w:t>Diet</w:t>
            </w:r>
          </w:p>
        </w:tc>
        <w:tc>
          <w:tcPr>
            <w:tcW w:w="2070" w:type="dxa"/>
          </w:tcPr>
          <w:p w:rsidR="004A0C3A" w:rsidRPr="007774AF" w:rsidRDefault="004A0C3A" w:rsidP="002F5A27">
            <w:r w:rsidRPr="007774AF">
              <w:t>NIH Diet History Questionnaire</w:t>
            </w:r>
          </w:p>
        </w:tc>
        <w:tc>
          <w:tcPr>
            <w:tcW w:w="1440" w:type="dxa"/>
          </w:tcPr>
          <w:p w:rsidR="004A0C3A" w:rsidRPr="007774AF" w:rsidRDefault="004A0C3A" w:rsidP="002F5A27">
            <w:r w:rsidRPr="007774AF">
              <w:t>yes</w:t>
            </w:r>
          </w:p>
        </w:tc>
        <w:tc>
          <w:tcPr>
            <w:tcW w:w="1800" w:type="dxa"/>
          </w:tcPr>
          <w:p w:rsidR="004A0C3A" w:rsidRPr="007774AF" w:rsidRDefault="004A0C3A" w:rsidP="002F5A27">
            <w:r w:rsidRPr="007774AF">
              <w:t>Supplemental</w:t>
            </w:r>
          </w:p>
        </w:tc>
        <w:tc>
          <w:tcPr>
            <w:tcW w:w="1800" w:type="dxa"/>
          </w:tcPr>
          <w:p w:rsidR="004A0C3A" w:rsidRPr="007774AF" w:rsidRDefault="004A0C3A" w:rsidP="002F5A27">
            <w:r w:rsidRPr="007774AF">
              <w:t>1 hour</w:t>
            </w:r>
          </w:p>
        </w:tc>
      </w:tr>
      <w:tr w:rsidR="004A0C3A" w:rsidRPr="007774AF" w:rsidTr="004A0C3A">
        <w:trPr>
          <w:cantSplit/>
          <w:trHeight w:val="215"/>
        </w:trPr>
        <w:tc>
          <w:tcPr>
            <w:tcW w:w="2178" w:type="dxa"/>
          </w:tcPr>
          <w:p w:rsidR="004A0C3A" w:rsidRPr="007774AF" w:rsidRDefault="004A0C3A" w:rsidP="002F5A27">
            <w:r w:rsidRPr="007774AF">
              <w:t xml:space="preserve">Enrichment </w:t>
            </w:r>
          </w:p>
        </w:tc>
        <w:tc>
          <w:tcPr>
            <w:tcW w:w="2070" w:type="dxa"/>
          </w:tcPr>
          <w:p w:rsidR="004A0C3A" w:rsidRPr="007774AF" w:rsidRDefault="004A0C3A" w:rsidP="002F5A27">
            <w:r w:rsidRPr="007774AF">
              <w:t>Cognitive Activities Survey</w:t>
            </w:r>
          </w:p>
        </w:tc>
        <w:tc>
          <w:tcPr>
            <w:tcW w:w="1440" w:type="dxa"/>
          </w:tcPr>
          <w:p w:rsidR="004A0C3A" w:rsidRPr="007774AF" w:rsidRDefault="004A0C3A" w:rsidP="002F5A27">
            <w:r>
              <w:t>Intentionally left blank</w:t>
            </w:r>
          </w:p>
        </w:tc>
        <w:tc>
          <w:tcPr>
            <w:tcW w:w="1800" w:type="dxa"/>
          </w:tcPr>
          <w:p w:rsidR="004A0C3A" w:rsidRPr="007774AF" w:rsidRDefault="004A0C3A" w:rsidP="002F5A27">
            <w:r w:rsidRPr="007774AF">
              <w:t>Supplemental</w:t>
            </w:r>
          </w:p>
        </w:tc>
        <w:tc>
          <w:tcPr>
            <w:tcW w:w="1800" w:type="dxa"/>
          </w:tcPr>
          <w:p w:rsidR="004A0C3A" w:rsidRPr="007774AF" w:rsidRDefault="004A0C3A" w:rsidP="002F5A27">
            <w:r>
              <w:t>Intentionally left blank</w:t>
            </w:r>
          </w:p>
        </w:tc>
      </w:tr>
    </w:tbl>
    <w:p w:rsidR="001928F8" w:rsidRPr="007774AF" w:rsidRDefault="001928F8" w:rsidP="008C4692">
      <w:pPr>
        <w:rPr>
          <w:rFonts w:cs="Arial"/>
          <w:szCs w:val="22"/>
        </w:rPr>
      </w:pPr>
    </w:p>
    <w:sectPr w:rsidR="001928F8" w:rsidRPr="007774AF" w:rsidSect="005D2E0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692" w:rsidRDefault="008C4692" w:rsidP="00890ED5">
      <w:r>
        <w:separator/>
      </w:r>
    </w:p>
  </w:endnote>
  <w:endnote w:type="continuationSeparator" w:id="0">
    <w:p w:rsidR="008C4692" w:rsidRDefault="008C4692" w:rsidP="00890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692" w:rsidRPr="00171F6A" w:rsidRDefault="008C4692" w:rsidP="00171F6A">
    <w:pPr>
      <w:pStyle w:val="Footer"/>
      <w:tabs>
        <w:tab w:val="clear" w:pos="4680"/>
      </w:tabs>
      <w:jc w:val="both"/>
      <w:rPr>
        <w:rFonts w:cs="Arial"/>
        <w:b/>
      </w:rPr>
    </w:pPr>
    <w:r w:rsidRPr="00171F6A">
      <w:rPr>
        <w:rFonts w:cs="Arial"/>
      </w:rPr>
      <w:t xml:space="preserve">HD Version </w:t>
    </w:r>
    <w:r w:rsidR="00171F6A">
      <w:rPr>
        <w:rFonts w:cs="Arial"/>
      </w:rPr>
      <w:t>2.0</w:t>
    </w:r>
    <w:r w:rsidRPr="00171F6A">
      <w:rPr>
        <w:rFonts w:cs="Arial"/>
      </w:rPr>
      <w:tab/>
    </w:r>
    <w:r w:rsidRPr="00171F6A">
      <w:rPr>
        <w:rFonts w:cs="Arial"/>
        <w:sz w:val="20"/>
        <w:szCs w:val="20"/>
      </w:rPr>
      <w:t xml:space="preserve">Page </w:t>
    </w:r>
    <w:r w:rsidRPr="00171F6A">
      <w:rPr>
        <w:rFonts w:cs="Arial"/>
        <w:sz w:val="20"/>
        <w:szCs w:val="20"/>
      </w:rPr>
      <w:fldChar w:fldCharType="begin"/>
    </w:r>
    <w:r w:rsidRPr="00171F6A">
      <w:rPr>
        <w:rFonts w:cs="Arial"/>
        <w:sz w:val="20"/>
        <w:szCs w:val="20"/>
      </w:rPr>
      <w:instrText xml:space="preserve"> PAGE </w:instrText>
    </w:r>
    <w:r w:rsidRPr="00171F6A">
      <w:rPr>
        <w:rFonts w:cs="Arial"/>
        <w:sz w:val="20"/>
        <w:szCs w:val="20"/>
      </w:rPr>
      <w:fldChar w:fldCharType="separate"/>
    </w:r>
    <w:r w:rsidR="002F5A27">
      <w:rPr>
        <w:rFonts w:cs="Arial"/>
        <w:noProof/>
        <w:sz w:val="20"/>
        <w:szCs w:val="20"/>
      </w:rPr>
      <w:t>1</w:t>
    </w:r>
    <w:r w:rsidRPr="00171F6A">
      <w:rPr>
        <w:rFonts w:cs="Arial"/>
        <w:sz w:val="20"/>
        <w:szCs w:val="20"/>
      </w:rPr>
      <w:fldChar w:fldCharType="end"/>
    </w:r>
    <w:r w:rsidRPr="00171F6A">
      <w:rPr>
        <w:rFonts w:cs="Arial"/>
        <w:sz w:val="20"/>
        <w:szCs w:val="20"/>
      </w:rPr>
      <w:t xml:space="preserve"> of </w:t>
    </w:r>
    <w:r w:rsidRPr="00171F6A">
      <w:rPr>
        <w:rFonts w:cs="Arial"/>
        <w:sz w:val="20"/>
        <w:szCs w:val="20"/>
      </w:rPr>
      <w:fldChar w:fldCharType="begin"/>
    </w:r>
    <w:r w:rsidRPr="00171F6A">
      <w:rPr>
        <w:rFonts w:cs="Arial"/>
        <w:sz w:val="20"/>
        <w:szCs w:val="20"/>
      </w:rPr>
      <w:instrText xml:space="preserve"> NUMPAGES  </w:instrText>
    </w:r>
    <w:r w:rsidRPr="00171F6A">
      <w:rPr>
        <w:rFonts w:cs="Arial"/>
        <w:sz w:val="20"/>
        <w:szCs w:val="20"/>
      </w:rPr>
      <w:fldChar w:fldCharType="separate"/>
    </w:r>
    <w:r w:rsidR="002F5A27">
      <w:rPr>
        <w:rFonts w:cs="Arial"/>
        <w:noProof/>
        <w:sz w:val="20"/>
        <w:szCs w:val="20"/>
      </w:rPr>
      <w:t>3</w:t>
    </w:r>
    <w:r w:rsidRPr="00171F6A">
      <w:rPr>
        <w:rFonts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692" w:rsidRDefault="008C4692" w:rsidP="00890ED5">
      <w:r>
        <w:separator/>
      </w:r>
    </w:p>
  </w:footnote>
  <w:footnote w:type="continuationSeparator" w:id="0">
    <w:p w:rsidR="008C4692" w:rsidRDefault="008C4692" w:rsidP="00890E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692" w:rsidRPr="005D2E07" w:rsidRDefault="008C4692" w:rsidP="00D232BE">
    <w:pPr>
      <w:pStyle w:val="Heading1"/>
      <w:spacing w:before="0" w:after="0"/>
    </w:pPr>
    <w:r w:rsidRPr="005D2E07">
      <w:t>NINDS Huntington’s Disease Common Data Element (CDE) Recommendations</w:t>
    </w:r>
  </w:p>
  <w:p w:rsidR="008C4692" w:rsidRDefault="008C4692" w:rsidP="00D232BE">
    <w:pPr>
      <w:pStyle w:val="Heading1"/>
      <w:spacing w:before="0" w:after="0"/>
      <w:rPr>
        <w:b w:val="0"/>
      </w:rPr>
    </w:pPr>
    <w:r w:rsidRPr="005D2E07">
      <w:rPr>
        <w:b w:val="0"/>
      </w:rPr>
      <w:t>Epidemiology and Environment Subgroup</w:t>
    </w:r>
  </w:p>
  <w:p w:rsidR="008C4692" w:rsidRPr="005D2E07" w:rsidRDefault="008C4692" w:rsidP="00D232BE">
    <w:pPr>
      <w:pStyle w:val="Heading1"/>
      <w:spacing w:before="0" w:after="0"/>
      <w:rPr>
        <w:b w:val="0"/>
      </w:rPr>
    </w:pPr>
    <w:r w:rsidRPr="005D2E07">
      <w:rPr>
        <w:b w:val="0"/>
      </w:rPr>
      <w:t>Summary Statement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applyBreakingRules/>
    <w:useFELayout/>
    <w:compatSetting w:name="compatibilityMode" w:uri="http://schemas.microsoft.com/office/word" w:val="12"/>
  </w:compat>
  <w:rsids>
    <w:rsidRoot w:val="00B21DAA"/>
    <w:rsid w:val="00011D7F"/>
    <w:rsid w:val="00031C71"/>
    <w:rsid w:val="00050604"/>
    <w:rsid w:val="0007307A"/>
    <w:rsid w:val="000B7790"/>
    <w:rsid w:val="001263DF"/>
    <w:rsid w:val="00144AC1"/>
    <w:rsid w:val="00163A95"/>
    <w:rsid w:val="00163FD7"/>
    <w:rsid w:val="00171F6A"/>
    <w:rsid w:val="00176EDA"/>
    <w:rsid w:val="00184AF0"/>
    <w:rsid w:val="001902A0"/>
    <w:rsid w:val="001928F8"/>
    <w:rsid w:val="002273CB"/>
    <w:rsid w:val="002A567F"/>
    <w:rsid w:val="002B4F91"/>
    <w:rsid w:val="002D3436"/>
    <w:rsid w:val="002E6CF0"/>
    <w:rsid w:val="002F5A27"/>
    <w:rsid w:val="00307388"/>
    <w:rsid w:val="0034409D"/>
    <w:rsid w:val="003562DB"/>
    <w:rsid w:val="00382928"/>
    <w:rsid w:val="003B7B12"/>
    <w:rsid w:val="003D154C"/>
    <w:rsid w:val="003E5B99"/>
    <w:rsid w:val="00415630"/>
    <w:rsid w:val="0046213B"/>
    <w:rsid w:val="004655A3"/>
    <w:rsid w:val="004946F3"/>
    <w:rsid w:val="0049611B"/>
    <w:rsid w:val="004A0C3A"/>
    <w:rsid w:val="00573791"/>
    <w:rsid w:val="00581BEE"/>
    <w:rsid w:val="0059027B"/>
    <w:rsid w:val="005C0553"/>
    <w:rsid w:val="005D2E07"/>
    <w:rsid w:val="005E541D"/>
    <w:rsid w:val="005F4DE4"/>
    <w:rsid w:val="00600601"/>
    <w:rsid w:val="00602DC2"/>
    <w:rsid w:val="00613A56"/>
    <w:rsid w:val="006308DE"/>
    <w:rsid w:val="00647158"/>
    <w:rsid w:val="00650199"/>
    <w:rsid w:val="00670919"/>
    <w:rsid w:val="006A6985"/>
    <w:rsid w:val="007223A5"/>
    <w:rsid w:val="0073624B"/>
    <w:rsid w:val="00741B6E"/>
    <w:rsid w:val="007774AF"/>
    <w:rsid w:val="007876AE"/>
    <w:rsid w:val="007A0978"/>
    <w:rsid w:val="007A4278"/>
    <w:rsid w:val="007C3966"/>
    <w:rsid w:val="007D3C5A"/>
    <w:rsid w:val="00831340"/>
    <w:rsid w:val="008612D8"/>
    <w:rsid w:val="00890ED5"/>
    <w:rsid w:val="008C4692"/>
    <w:rsid w:val="00906A31"/>
    <w:rsid w:val="0092792D"/>
    <w:rsid w:val="00927F52"/>
    <w:rsid w:val="009827E7"/>
    <w:rsid w:val="009935EE"/>
    <w:rsid w:val="009A1DB3"/>
    <w:rsid w:val="009B4FF0"/>
    <w:rsid w:val="009E5C0F"/>
    <w:rsid w:val="00A55CDD"/>
    <w:rsid w:val="00A61A1A"/>
    <w:rsid w:val="00A71B85"/>
    <w:rsid w:val="00A84024"/>
    <w:rsid w:val="00A97E76"/>
    <w:rsid w:val="00AA6552"/>
    <w:rsid w:val="00AD6CB2"/>
    <w:rsid w:val="00AE220A"/>
    <w:rsid w:val="00AE340E"/>
    <w:rsid w:val="00B10178"/>
    <w:rsid w:val="00B21DAA"/>
    <w:rsid w:val="00B23078"/>
    <w:rsid w:val="00B43DD5"/>
    <w:rsid w:val="00BA00BE"/>
    <w:rsid w:val="00BB2424"/>
    <w:rsid w:val="00BC29C3"/>
    <w:rsid w:val="00BC4C7C"/>
    <w:rsid w:val="00BD5F9F"/>
    <w:rsid w:val="00BF3DFB"/>
    <w:rsid w:val="00CA78FC"/>
    <w:rsid w:val="00CD2C5C"/>
    <w:rsid w:val="00CD6282"/>
    <w:rsid w:val="00D232BE"/>
    <w:rsid w:val="00D27614"/>
    <w:rsid w:val="00D41DA4"/>
    <w:rsid w:val="00D67090"/>
    <w:rsid w:val="00D70887"/>
    <w:rsid w:val="00D76978"/>
    <w:rsid w:val="00DA4657"/>
    <w:rsid w:val="00DC0206"/>
    <w:rsid w:val="00DC1B68"/>
    <w:rsid w:val="00DC6F81"/>
    <w:rsid w:val="00DF1134"/>
    <w:rsid w:val="00E10C00"/>
    <w:rsid w:val="00E240D3"/>
    <w:rsid w:val="00E4097F"/>
    <w:rsid w:val="00E92CC0"/>
    <w:rsid w:val="00ED2EA4"/>
    <w:rsid w:val="00EF395F"/>
    <w:rsid w:val="00F85004"/>
    <w:rsid w:val="00F97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docId w15:val="{CD74B14F-C113-4278-A85A-EED416D4F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692"/>
    <w:pPr>
      <w:spacing w:before="120" w:after="60"/>
    </w:pPr>
    <w:rPr>
      <w:rFonts w:ascii="Arial" w:hAnsi="Arial"/>
      <w:sz w:val="22"/>
      <w:szCs w:val="24"/>
      <w:lang w:eastAsia="zh-CN"/>
    </w:rPr>
  </w:style>
  <w:style w:type="paragraph" w:styleId="Heading1">
    <w:name w:val="heading 1"/>
    <w:basedOn w:val="Header"/>
    <w:next w:val="Normal"/>
    <w:link w:val="Heading1Char"/>
    <w:uiPriority w:val="9"/>
    <w:qFormat/>
    <w:rsid w:val="002F5A27"/>
    <w:pPr>
      <w:jc w:val="center"/>
      <w:outlineLvl w:val="0"/>
    </w:pPr>
    <w:rPr>
      <w:rFonts w:cs="Arial"/>
      <w:b/>
      <w:sz w:val="28"/>
    </w:rPr>
  </w:style>
  <w:style w:type="paragraph" w:styleId="Heading2">
    <w:name w:val="heading 2"/>
    <w:basedOn w:val="Normal"/>
    <w:next w:val="Normal"/>
    <w:link w:val="Heading2Char"/>
    <w:uiPriority w:val="9"/>
    <w:unhideWhenUsed/>
    <w:qFormat/>
    <w:rsid w:val="002F5A27"/>
    <w:pPr>
      <w:jc w:val="both"/>
      <w:outlineLvl w:val="1"/>
    </w:pPr>
    <w:rPr>
      <w:rFonts w:cs="Arial"/>
      <w:b/>
      <w:sz w:val="24"/>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28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90ED5"/>
    <w:pPr>
      <w:tabs>
        <w:tab w:val="center" w:pos="4680"/>
        <w:tab w:val="right" w:pos="9360"/>
      </w:tabs>
    </w:pPr>
  </w:style>
  <w:style w:type="character" w:customStyle="1" w:styleId="HeaderChar">
    <w:name w:val="Header Char"/>
    <w:basedOn w:val="DefaultParagraphFont"/>
    <w:link w:val="Header"/>
    <w:uiPriority w:val="99"/>
    <w:rsid w:val="00890ED5"/>
    <w:rPr>
      <w:sz w:val="24"/>
      <w:szCs w:val="24"/>
      <w:lang w:eastAsia="zh-CN"/>
    </w:rPr>
  </w:style>
  <w:style w:type="paragraph" w:styleId="Footer">
    <w:name w:val="footer"/>
    <w:basedOn w:val="Normal"/>
    <w:link w:val="FooterChar"/>
    <w:uiPriority w:val="99"/>
    <w:unhideWhenUsed/>
    <w:rsid w:val="00890ED5"/>
    <w:pPr>
      <w:tabs>
        <w:tab w:val="center" w:pos="4680"/>
        <w:tab w:val="right" w:pos="9360"/>
      </w:tabs>
    </w:pPr>
  </w:style>
  <w:style w:type="character" w:customStyle="1" w:styleId="FooterChar">
    <w:name w:val="Footer Char"/>
    <w:basedOn w:val="DefaultParagraphFont"/>
    <w:link w:val="Footer"/>
    <w:uiPriority w:val="99"/>
    <w:rsid w:val="00890ED5"/>
    <w:rPr>
      <w:sz w:val="24"/>
      <w:szCs w:val="24"/>
      <w:lang w:eastAsia="zh-CN"/>
    </w:rPr>
  </w:style>
  <w:style w:type="paragraph" w:styleId="BalloonText">
    <w:name w:val="Balloon Text"/>
    <w:basedOn w:val="Normal"/>
    <w:semiHidden/>
    <w:rsid w:val="004655A3"/>
    <w:rPr>
      <w:rFonts w:ascii="Tahoma" w:hAnsi="Tahoma" w:cs="Tahoma"/>
      <w:sz w:val="16"/>
      <w:szCs w:val="16"/>
    </w:rPr>
  </w:style>
  <w:style w:type="character" w:styleId="CommentReference">
    <w:name w:val="annotation reference"/>
    <w:basedOn w:val="DefaultParagraphFont"/>
    <w:semiHidden/>
    <w:rsid w:val="0092792D"/>
    <w:rPr>
      <w:sz w:val="16"/>
      <w:szCs w:val="16"/>
    </w:rPr>
  </w:style>
  <w:style w:type="paragraph" w:styleId="CommentText">
    <w:name w:val="annotation text"/>
    <w:basedOn w:val="Normal"/>
    <w:semiHidden/>
    <w:rsid w:val="0092792D"/>
    <w:rPr>
      <w:sz w:val="20"/>
      <w:szCs w:val="20"/>
    </w:rPr>
  </w:style>
  <w:style w:type="paragraph" w:styleId="CommentSubject">
    <w:name w:val="annotation subject"/>
    <w:basedOn w:val="CommentText"/>
    <w:next w:val="CommentText"/>
    <w:semiHidden/>
    <w:rsid w:val="0092792D"/>
    <w:rPr>
      <w:b/>
      <w:bCs/>
    </w:rPr>
  </w:style>
  <w:style w:type="character" w:styleId="Hyperlink">
    <w:name w:val="Hyperlink"/>
    <w:basedOn w:val="DefaultParagraphFont"/>
    <w:rsid w:val="00382928"/>
    <w:rPr>
      <w:color w:val="0000FF"/>
      <w:u w:val="single"/>
    </w:rPr>
  </w:style>
  <w:style w:type="character" w:customStyle="1" w:styleId="Heading1Char">
    <w:name w:val="Heading 1 Char"/>
    <w:basedOn w:val="DefaultParagraphFont"/>
    <w:link w:val="Heading1"/>
    <w:uiPriority w:val="9"/>
    <w:rsid w:val="002F5A27"/>
    <w:rPr>
      <w:rFonts w:ascii="Arial" w:hAnsi="Arial" w:cs="Arial"/>
      <w:b/>
      <w:sz w:val="28"/>
      <w:szCs w:val="24"/>
      <w:lang w:eastAsia="zh-CN"/>
    </w:rPr>
  </w:style>
  <w:style w:type="character" w:customStyle="1" w:styleId="Heading2Char">
    <w:name w:val="Heading 2 Char"/>
    <w:basedOn w:val="DefaultParagraphFont"/>
    <w:link w:val="Heading2"/>
    <w:uiPriority w:val="9"/>
    <w:rsid w:val="002F5A27"/>
    <w:rPr>
      <w:rFonts w:ascii="Arial" w:hAnsi="Arial" w:cs="Arial"/>
      <w:b/>
      <w:sz w:val="24"/>
      <w:szCs w:val="22"/>
      <w:u w:val="single"/>
      <w:lang w:eastAsia="zh-CN"/>
    </w:rPr>
  </w:style>
  <w:style w:type="character" w:styleId="FollowedHyperlink">
    <w:name w:val="FollowedHyperlink"/>
    <w:basedOn w:val="DefaultParagraphFont"/>
    <w:uiPriority w:val="99"/>
    <w:semiHidden/>
    <w:unhideWhenUsed/>
    <w:rsid w:val="008C4692"/>
    <w:rPr>
      <w:color w:val="800080" w:themeColor="followedHyperlink"/>
      <w:u w:val="single"/>
    </w:rPr>
  </w:style>
  <w:style w:type="paragraph" w:styleId="Caption">
    <w:name w:val="caption"/>
    <w:basedOn w:val="Normal"/>
    <w:next w:val="Normal"/>
    <w:uiPriority w:val="35"/>
    <w:unhideWhenUsed/>
    <w:qFormat/>
    <w:rsid w:val="008C4692"/>
    <w:pPr>
      <w:spacing w:before="200"/>
    </w:pPr>
    <w:rPr>
      <w:b/>
      <w:b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iskfactor.cancer.gov/DHQ/"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894</Words>
  <Characters>5100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Epidemiology- Environment Subgroup Summary Statement</vt:lpstr>
    </vt:vector>
  </TitlesOfParts>
  <Company>Altarum Institute</Company>
  <LinksUpToDate>false</LinksUpToDate>
  <CharactersWithSpaces>5983</CharactersWithSpaces>
  <SharedDoc>false</SharedDoc>
  <HLinks>
    <vt:vector size="6" baseType="variant">
      <vt:variant>
        <vt:i4>1703938</vt:i4>
      </vt:variant>
      <vt:variant>
        <vt:i4>0</vt:i4>
      </vt:variant>
      <vt:variant>
        <vt:i4>0</vt:i4>
      </vt:variant>
      <vt:variant>
        <vt:i4>5</vt:i4>
      </vt:variant>
      <vt:variant>
        <vt:lpwstr>http://riskfactor.cancer.gov/DHQ/</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Epidemiology- Environment Subgroup Summary Statement</dc:title>
  <dc:subject>CRF</dc:subject>
  <dc:creator>Dad</dc:creator>
  <cp:keywords>CRF, NINDS, Epidemiology, Environmental, Subgroup, Summary, Statement</cp:keywords>
  <cp:lastModifiedBy>Andy Franklin</cp:lastModifiedBy>
  <cp:revision>13</cp:revision>
  <cp:lastPrinted>2012-02-09T15:00:00Z</cp:lastPrinted>
  <dcterms:created xsi:type="dcterms:W3CDTF">2014-02-28T20:23:00Z</dcterms:created>
  <dcterms:modified xsi:type="dcterms:W3CDTF">2014-03-24T19:01:00Z</dcterms:modified>
  <cp:category>CRF</cp:category>
  <cp:contentStatus>508 Complaint</cp:contentStatus>
</cp:coreProperties>
</file>