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56C" w:rsidRDefault="00575FA8" w:rsidP="00575FA8">
      <w:r>
        <w:t>The NINDS CDE Team works to obtain permission from the copyright holders of instruments that are included in the CDE recommendations to post them</w:t>
      </w:r>
      <w:r w:rsidR="008F00A6">
        <w:t xml:space="preserve"> directly to the CDE Web site. </w:t>
      </w:r>
      <w:r>
        <w:t xml:space="preserve">Please see the </w:t>
      </w:r>
      <w:hyperlink r:id="rId8" w:tooltip="Epilepsy Data Standards Page" w:history="1">
        <w:r w:rsidRPr="00575FA8">
          <w:rPr>
            <w:rStyle w:val="Hyperlink"/>
          </w:rPr>
          <w:t>Epilepsy Data Standards Page</w:t>
        </w:r>
      </w:hyperlink>
      <w:r>
        <w:t xml:space="preserve"> for CRF Modules and Data Dictionaries that have been approved.</w:t>
      </w:r>
    </w:p>
    <w:p w:rsidR="00575FA8" w:rsidRPr="0072456C" w:rsidRDefault="00575FA8" w:rsidP="008F00A6">
      <w:r w:rsidRPr="0072456C">
        <w:t>Additional instruments may be obtained by following the links in the below tables to the publisher</w:t>
      </w:r>
      <w:r w:rsidR="0072456C" w:rsidRPr="0072456C">
        <w:t>.</w:t>
      </w:r>
    </w:p>
    <w:p w:rsidR="0072456C" w:rsidRPr="0072456C" w:rsidRDefault="0072456C" w:rsidP="0072456C">
      <w:pPr>
        <w:pStyle w:val="Caption"/>
        <w:keepNext/>
        <w:rPr>
          <w:color w:val="auto"/>
        </w:rPr>
      </w:pPr>
      <w:r w:rsidRPr="0072456C">
        <w:rPr>
          <w:color w:val="auto"/>
        </w:rPr>
        <w:t xml:space="preserve">Table </w:t>
      </w:r>
      <w:r w:rsidR="008B1BAF">
        <w:rPr>
          <w:color w:val="auto"/>
        </w:rPr>
        <w:t xml:space="preserve">of </w:t>
      </w:r>
      <w:r w:rsidRPr="0072456C">
        <w:rPr>
          <w:color w:val="auto"/>
        </w:rPr>
        <w:t>Primary Measures of Cognitive Function: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2456C" w:rsidTr="008B1BAF">
        <w:trPr>
          <w:cantSplit/>
          <w:tblHeader/>
        </w:trPr>
        <w:tc>
          <w:tcPr>
            <w:tcW w:w="4788" w:type="dxa"/>
            <w:vAlign w:val="center"/>
          </w:tcPr>
          <w:p w:rsidR="0072456C" w:rsidRDefault="0072456C" w:rsidP="0072456C">
            <w:pPr>
              <w:jc w:val="center"/>
            </w:pPr>
            <w:r>
              <w:t>Measure</w:t>
            </w:r>
          </w:p>
        </w:tc>
        <w:tc>
          <w:tcPr>
            <w:tcW w:w="4788" w:type="dxa"/>
            <w:vAlign w:val="center"/>
          </w:tcPr>
          <w:p w:rsidR="0072456C" w:rsidRDefault="0072456C" w:rsidP="0072456C">
            <w:pPr>
              <w:jc w:val="center"/>
            </w:pPr>
            <w:r>
              <w:t>Recommended Test</w:t>
            </w:r>
          </w:p>
        </w:tc>
      </w:tr>
      <w:tr w:rsidR="0072456C" w:rsidTr="008B1BAF">
        <w:trPr>
          <w:cantSplit/>
        </w:trPr>
        <w:tc>
          <w:tcPr>
            <w:tcW w:w="4788" w:type="dxa"/>
          </w:tcPr>
          <w:p w:rsidR="0072456C" w:rsidRDefault="0072456C" w:rsidP="00575FA8">
            <w:r>
              <w:t>IQ Estimation</w:t>
            </w:r>
          </w:p>
        </w:tc>
        <w:tc>
          <w:tcPr>
            <w:tcW w:w="4788" w:type="dxa"/>
          </w:tcPr>
          <w:p w:rsidR="0072456C" w:rsidRDefault="0072456C" w:rsidP="00575FA8">
            <w:r>
              <w:t>*</w:t>
            </w:r>
            <w:hyperlink r:id="rId9" w:tooltip="American National Adult Reading Test (AmNART)" w:history="1">
              <w:r w:rsidRPr="00BB0B08">
                <w:rPr>
                  <w:rStyle w:val="Hyperlink"/>
                </w:rPr>
                <w:t>American National Adult Reading Test (</w:t>
              </w:r>
              <w:proofErr w:type="spellStart"/>
              <w:r w:rsidRPr="00BB0B08">
                <w:rPr>
                  <w:rStyle w:val="Hyperlink"/>
                </w:rPr>
                <w:t>AmNART</w:t>
              </w:r>
              <w:proofErr w:type="spellEnd"/>
              <w:r w:rsidRPr="00BB0B08">
                <w:rPr>
                  <w:rStyle w:val="Hyperlink"/>
                </w:rPr>
                <w:t>)</w:t>
              </w:r>
            </w:hyperlink>
          </w:p>
        </w:tc>
      </w:tr>
      <w:tr w:rsidR="0072456C" w:rsidTr="008B1BAF">
        <w:trPr>
          <w:cantSplit/>
        </w:trPr>
        <w:tc>
          <w:tcPr>
            <w:tcW w:w="4788" w:type="dxa"/>
          </w:tcPr>
          <w:p w:rsidR="0072456C" w:rsidRDefault="0072456C" w:rsidP="00575FA8">
            <w:r>
              <w:t>Overall Mental Status</w:t>
            </w:r>
          </w:p>
        </w:tc>
        <w:tc>
          <w:tcPr>
            <w:tcW w:w="4788" w:type="dxa"/>
          </w:tcPr>
          <w:p w:rsidR="0072456C" w:rsidRDefault="0072456C" w:rsidP="00575FA8">
            <w:r>
              <w:t>*</w:t>
            </w:r>
            <w:hyperlink r:id="rId10" w:tooltip="Montreal Cognitive Assessment (MoCA)" w:history="1">
              <w:r w:rsidRPr="00C13817">
                <w:rPr>
                  <w:rStyle w:val="Hyperlink"/>
                </w:rPr>
                <w:t>Montreal Cognitive Assessment (</w:t>
              </w:r>
              <w:proofErr w:type="spellStart"/>
              <w:r w:rsidRPr="00C13817">
                <w:rPr>
                  <w:rStyle w:val="Hyperlink"/>
                </w:rPr>
                <w:t>MoCA</w:t>
              </w:r>
              <w:proofErr w:type="spellEnd"/>
              <w:r w:rsidRPr="00C13817">
                <w:rPr>
                  <w:rStyle w:val="Hyperlink"/>
                </w:rPr>
                <w:t>)</w:t>
              </w:r>
            </w:hyperlink>
            <w:r>
              <w:t>†</w:t>
            </w:r>
          </w:p>
        </w:tc>
      </w:tr>
      <w:tr w:rsidR="0072456C" w:rsidTr="008B1BAF">
        <w:trPr>
          <w:cantSplit/>
        </w:trPr>
        <w:tc>
          <w:tcPr>
            <w:tcW w:w="4788" w:type="dxa"/>
          </w:tcPr>
          <w:p w:rsidR="0072456C" w:rsidRDefault="0072456C" w:rsidP="00575FA8">
            <w:r>
              <w:t>Memory</w:t>
            </w:r>
          </w:p>
        </w:tc>
        <w:tc>
          <w:tcPr>
            <w:tcW w:w="4788" w:type="dxa"/>
          </w:tcPr>
          <w:p w:rsidR="0072456C" w:rsidRDefault="0072456C" w:rsidP="00575FA8">
            <w:r>
              <w:t>*</w:t>
            </w:r>
            <w:hyperlink r:id="rId11" w:tooltip="Hopkins Verbal Learning Test (HVLT)" w:history="1">
              <w:r w:rsidRPr="00180744">
                <w:rPr>
                  <w:rStyle w:val="Hyperlink"/>
                </w:rPr>
                <w:t>Hopkins Verbal Learning Test (HVLT)</w:t>
              </w:r>
            </w:hyperlink>
          </w:p>
        </w:tc>
      </w:tr>
    </w:tbl>
    <w:p w:rsidR="00575FA8" w:rsidRDefault="00575FA8" w:rsidP="00575FA8">
      <w:r>
        <w:t xml:space="preserve">* Recommended as a </w:t>
      </w:r>
      <w:r w:rsidR="006E1FBE">
        <w:t>Supplemental – Highly Recommended</w:t>
      </w:r>
      <w:r>
        <w:t xml:space="preserve"> Instrument</w:t>
      </w:r>
    </w:p>
    <w:p w:rsidR="00575FA8" w:rsidRDefault="00575FA8" w:rsidP="00575FA8">
      <w:r>
        <w:t xml:space="preserve">† Please follow the provided link to obtain the original </w:t>
      </w:r>
      <w:proofErr w:type="spellStart"/>
      <w:r>
        <w:t>MoCA</w:t>
      </w:r>
      <w:proofErr w:type="spellEnd"/>
      <w:r>
        <w:t xml:space="preserve"> assessment. A Data Dictionary is also provided on the </w:t>
      </w:r>
      <w:hyperlink r:id="rId12" w:tooltip="Epilepsy Data Standards Page" w:history="1">
        <w:r w:rsidRPr="00FC14E7">
          <w:rPr>
            <w:rStyle w:val="Hyperlink"/>
          </w:rPr>
          <w:t>Epilepsy Data Standards Page</w:t>
        </w:r>
      </w:hyperlink>
      <w:r>
        <w:t>.</w:t>
      </w:r>
    </w:p>
    <w:p w:rsidR="00FC14E7" w:rsidRPr="00FC14E7" w:rsidRDefault="00FC14E7" w:rsidP="00FC14E7">
      <w:pPr>
        <w:pStyle w:val="Caption"/>
        <w:keepNext/>
        <w:rPr>
          <w:color w:val="auto"/>
        </w:rPr>
      </w:pPr>
      <w:r w:rsidRPr="00FC14E7">
        <w:rPr>
          <w:color w:val="auto"/>
        </w:rPr>
        <w:t xml:space="preserve">Table </w:t>
      </w:r>
      <w:r w:rsidR="008B1BAF">
        <w:rPr>
          <w:color w:val="auto"/>
        </w:rPr>
        <w:t xml:space="preserve">of </w:t>
      </w:r>
      <w:r w:rsidRPr="00FC14E7">
        <w:rPr>
          <w:color w:val="auto"/>
        </w:rPr>
        <w:t>Secondary Measures of Cognitive Function: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C14E7" w:rsidTr="008B1BAF">
        <w:trPr>
          <w:cantSplit/>
          <w:tblHeader/>
        </w:trPr>
        <w:tc>
          <w:tcPr>
            <w:tcW w:w="4788" w:type="dxa"/>
            <w:vAlign w:val="center"/>
          </w:tcPr>
          <w:p w:rsidR="00FC14E7" w:rsidRDefault="00FC14E7" w:rsidP="00FC14E7">
            <w:pPr>
              <w:jc w:val="center"/>
            </w:pPr>
            <w:r>
              <w:t>Measure</w:t>
            </w:r>
          </w:p>
        </w:tc>
        <w:tc>
          <w:tcPr>
            <w:tcW w:w="4788" w:type="dxa"/>
            <w:vAlign w:val="center"/>
          </w:tcPr>
          <w:p w:rsidR="00FC14E7" w:rsidRDefault="00FC14E7" w:rsidP="00FC14E7">
            <w:pPr>
              <w:jc w:val="center"/>
            </w:pPr>
            <w:r>
              <w:t>Recommended Test</w:t>
            </w:r>
          </w:p>
        </w:tc>
      </w:tr>
      <w:tr w:rsidR="00FC14E7" w:rsidTr="008B1BAF">
        <w:trPr>
          <w:cantSplit/>
        </w:trPr>
        <w:tc>
          <w:tcPr>
            <w:tcW w:w="4788" w:type="dxa"/>
          </w:tcPr>
          <w:p w:rsidR="00FC14E7" w:rsidRDefault="00FC14E7" w:rsidP="00FC14E7">
            <w:r>
              <w:t>Naming</w:t>
            </w:r>
          </w:p>
        </w:tc>
        <w:tc>
          <w:tcPr>
            <w:tcW w:w="4788" w:type="dxa"/>
          </w:tcPr>
          <w:p w:rsidR="00FC14E7" w:rsidRDefault="00FC14E7" w:rsidP="00FC14E7">
            <w:r>
              <w:t>*</w:t>
            </w:r>
            <w:hyperlink r:id="rId13" w:tooltip="Boston Naming Test (BNT)—15 item version" w:history="1">
              <w:r w:rsidRPr="00180744">
                <w:rPr>
                  <w:rStyle w:val="Hyperlink"/>
                </w:rPr>
                <w:t>Boston Naming Test (BNT)—15 item version</w:t>
              </w:r>
            </w:hyperlink>
          </w:p>
        </w:tc>
      </w:tr>
      <w:tr w:rsidR="00FC14E7" w:rsidTr="008B1BAF">
        <w:trPr>
          <w:cantSplit/>
        </w:trPr>
        <w:tc>
          <w:tcPr>
            <w:tcW w:w="4788" w:type="dxa"/>
          </w:tcPr>
          <w:p w:rsidR="00FC14E7" w:rsidRDefault="00FC14E7" w:rsidP="00FC14E7">
            <w:r>
              <w:t>Executive Function</w:t>
            </w:r>
          </w:p>
        </w:tc>
        <w:tc>
          <w:tcPr>
            <w:tcW w:w="4788" w:type="dxa"/>
          </w:tcPr>
          <w:p w:rsidR="00FC14E7" w:rsidRDefault="00FC14E7" w:rsidP="00FC14E7">
            <w:r>
              <w:t>*</w:t>
            </w:r>
            <w:hyperlink r:id="rId14" w:tooltip="Controlled Oral Word Association Test (COWAT), aka FAS" w:history="1">
              <w:r w:rsidRPr="0069646B">
                <w:rPr>
                  <w:rStyle w:val="Hyperlink"/>
                </w:rPr>
                <w:t xml:space="preserve">Controlled Oral Word Association </w:t>
              </w:r>
              <w:r w:rsidR="00505532" w:rsidRPr="0069646B">
                <w:rPr>
                  <w:rStyle w:val="Hyperlink"/>
                </w:rPr>
                <w:t xml:space="preserve">Test </w:t>
              </w:r>
              <w:r w:rsidRPr="0069646B">
                <w:rPr>
                  <w:rStyle w:val="Hyperlink"/>
                </w:rPr>
                <w:t>(COWA</w:t>
              </w:r>
              <w:r w:rsidR="003B0726" w:rsidRPr="0069646B">
                <w:rPr>
                  <w:rStyle w:val="Hyperlink"/>
                </w:rPr>
                <w:t>T</w:t>
              </w:r>
              <w:r w:rsidRPr="0069646B">
                <w:rPr>
                  <w:rStyle w:val="Hyperlink"/>
                </w:rPr>
                <w:t>), aka FAS</w:t>
              </w:r>
            </w:hyperlink>
          </w:p>
        </w:tc>
      </w:tr>
      <w:tr w:rsidR="00FC14E7" w:rsidTr="008B1BAF">
        <w:trPr>
          <w:cantSplit/>
        </w:trPr>
        <w:tc>
          <w:tcPr>
            <w:tcW w:w="4788" w:type="dxa"/>
          </w:tcPr>
          <w:p w:rsidR="00FC14E7" w:rsidRDefault="00FC14E7" w:rsidP="00FC14E7">
            <w:r>
              <w:t>Attention</w:t>
            </w:r>
          </w:p>
        </w:tc>
        <w:tc>
          <w:tcPr>
            <w:tcW w:w="4788" w:type="dxa"/>
          </w:tcPr>
          <w:p w:rsidR="00FC14E7" w:rsidRDefault="00FC14E7" w:rsidP="00FC14E7">
            <w:r>
              <w:t>*</w:t>
            </w:r>
            <w:hyperlink r:id="rId15" w:tooltip="Continuous Performance Test-II" w:history="1">
              <w:r w:rsidRPr="00505532">
                <w:rPr>
                  <w:rStyle w:val="Hyperlink"/>
                </w:rPr>
                <w:t>Continuous Performance Test-II</w:t>
              </w:r>
            </w:hyperlink>
          </w:p>
        </w:tc>
      </w:tr>
    </w:tbl>
    <w:p w:rsidR="00575FA8" w:rsidRDefault="00575FA8" w:rsidP="00575FA8">
      <w:r>
        <w:t xml:space="preserve">* Recommended as a </w:t>
      </w:r>
      <w:r w:rsidR="006E1FBE">
        <w:t>Supplemental – Highly Recommended</w:t>
      </w:r>
      <w:r>
        <w:t xml:space="preserve"> Instrument</w:t>
      </w:r>
    </w:p>
    <w:p w:rsidR="00180744" w:rsidRPr="00180744" w:rsidRDefault="00180744" w:rsidP="00180744">
      <w:pPr>
        <w:pStyle w:val="Caption"/>
        <w:keepNext/>
        <w:rPr>
          <w:color w:val="auto"/>
        </w:rPr>
      </w:pPr>
      <w:r w:rsidRPr="00180744">
        <w:rPr>
          <w:color w:val="auto"/>
        </w:rPr>
        <w:t xml:space="preserve">Table </w:t>
      </w:r>
      <w:r w:rsidR="008B1BAF">
        <w:rPr>
          <w:color w:val="auto"/>
        </w:rPr>
        <w:t xml:space="preserve">of </w:t>
      </w:r>
      <w:r w:rsidRPr="00180744">
        <w:rPr>
          <w:color w:val="auto"/>
        </w:rPr>
        <w:t>Psychiatric Measures: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5"/>
        <w:gridCol w:w="3524"/>
        <w:gridCol w:w="2827"/>
      </w:tblGrid>
      <w:tr w:rsidR="00180744" w:rsidTr="008B1BAF">
        <w:trPr>
          <w:cantSplit/>
          <w:tblHeader/>
        </w:trPr>
        <w:tc>
          <w:tcPr>
            <w:tcW w:w="3225" w:type="dxa"/>
            <w:vAlign w:val="center"/>
          </w:tcPr>
          <w:p w:rsidR="00180744" w:rsidRDefault="00180744" w:rsidP="00FC14E7">
            <w:pPr>
              <w:jc w:val="center"/>
            </w:pPr>
            <w:r>
              <w:t>Measure</w:t>
            </w:r>
          </w:p>
        </w:tc>
        <w:tc>
          <w:tcPr>
            <w:tcW w:w="3524" w:type="dxa"/>
            <w:vAlign w:val="center"/>
          </w:tcPr>
          <w:p w:rsidR="00180744" w:rsidRDefault="00180744" w:rsidP="00FC14E7">
            <w:pPr>
              <w:jc w:val="center"/>
            </w:pPr>
            <w:r>
              <w:t>Recommended Test</w:t>
            </w:r>
          </w:p>
        </w:tc>
        <w:tc>
          <w:tcPr>
            <w:tcW w:w="2827" w:type="dxa"/>
          </w:tcPr>
          <w:p w:rsidR="00180744" w:rsidRDefault="00180744" w:rsidP="00FC14E7">
            <w:pPr>
              <w:jc w:val="center"/>
            </w:pPr>
            <w:r>
              <w:t>Secondary Recommended Test</w:t>
            </w:r>
          </w:p>
        </w:tc>
      </w:tr>
      <w:tr w:rsidR="00180744" w:rsidTr="008B1BAF">
        <w:trPr>
          <w:cantSplit/>
        </w:trPr>
        <w:tc>
          <w:tcPr>
            <w:tcW w:w="3225" w:type="dxa"/>
          </w:tcPr>
          <w:p w:rsidR="00180744" w:rsidRDefault="00180744" w:rsidP="00FC14E7">
            <w:r>
              <w:t>Depression</w:t>
            </w:r>
          </w:p>
        </w:tc>
        <w:tc>
          <w:tcPr>
            <w:tcW w:w="3524" w:type="dxa"/>
          </w:tcPr>
          <w:p w:rsidR="00180744" w:rsidRDefault="00180744" w:rsidP="00180744">
            <w:r>
              <w:t>*</w:t>
            </w:r>
            <w:hyperlink r:id="rId16" w:tooltip="Beck Depression Inventory-II (BDI-II)" w:history="1">
              <w:r w:rsidRPr="00534327">
                <w:rPr>
                  <w:rStyle w:val="Hyperlink"/>
                </w:rPr>
                <w:t>Beck Depression Inventory-II (BDI-II)</w:t>
              </w:r>
            </w:hyperlink>
          </w:p>
        </w:tc>
        <w:tc>
          <w:tcPr>
            <w:tcW w:w="2827" w:type="dxa"/>
          </w:tcPr>
          <w:p w:rsidR="00181A34" w:rsidRDefault="00181A34" w:rsidP="00FC14E7">
            <w:r>
              <w:t>Neurological Disorders Depression Inventory in Epilepsy (NDDI-E)</w:t>
            </w:r>
          </w:p>
          <w:p w:rsidR="00534327" w:rsidRDefault="00847104" w:rsidP="00FC14E7">
            <w:hyperlink r:id="rId17" w:tooltip="Patient Health Questionnaire Depression" w:history="1">
              <w:r w:rsidR="00181A34" w:rsidRPr="00505532">
                <w:rPr>
                  <w:rStyle w:val="Hyperlink"/>
                </w:rPr>
                <w:t>Patient Health Questionnaire Depression</w:t>
              </w:r>
            </w:hyperlink>
            <w:r w:rsidR="00181A34">
              <w:t xml:space="preserve"> (PHQ-2 or PHQ-9)</w:t>
            </w:r>
            <w:r w:rsidR="00534327">
              <w:t xml:space="preserve"> </w:t>
            </w:r>
          </w:p>
          <w:p w:rsidR="00180744" w:rsidRDefault="00847104" w:rsidP="00FC14E7">
            <w:hyperlink r:id="rId18" w:tooltip="Child Depression Inventory (CDI)" w:history="1">
              <w:r w:rsidR="00534327" w:rsidRPr="00534327">
                <w:rPr>
                  <w:rStyle w:val="Hyperlink"/>
                </w:rPr>
                <w:t>Child Depression Inventory (CDI)</w:t>
              </w:r>
            </w:hyperlink>
          </w:p>
        </w:tc>
      </w:tr>
      <w:tr w:rsidR="00180744" w:rsidTr="008B1BAF">
        <w:trPr>
          <w:cantSplit/>
        </w:trPr>
        <w:tc>
          <w:tcPr>
            <w:tcW w:w="3225" w:type="dxa"/>
          </w:tcPr>
          <w:p w:rsidR="00180744" w:rsidRDefault="00180744" w:rsidP="00FC14E7">
            <w:r>
              <w:t>Anxiety</w:t>
            </w:r>
          </w:p>
        </w:tc>
        <w:tc>
          <w:tcPr>
            <w:tcW w:w="3524" w:type="dxa"/>
          </w:tcPr>
          <w:p w:rsidR="00180744" w:rsidRDefault="00847104" w:rsidP="00181A34">
            <w:hyperlink r:id="rId19" w:tooltip="Patient Health Questionnaire Generalized Anxiety Disorder (GAD-7)" w:history="1">
              <w:r w:rsidR="00181A34" w:rsidRPr="00C13817">
                <w:rPr>
                  <w:rStyle w:val="Hyperlink"/>
                </w:rPr>
                <w:t>Patient Health Questionnaire Generalized Anxiety Disorder (GAD-7)</w:t>
              </w:r>
            </w:hyperlink>
          </w:p>
        </w:tc>
        <w:tc>
          <w:tcPr>
            <w:tcW w:w="2827" w:type="dxa"/>
          </w:tcPr>
          <w:p w:rsidR="00180744" w:rsidRDefault="00847104" w:rsidP="00181A34">
            <w:hyperlink r:id="rId20" w:tooltip="Beck Anxiety Inventory (BAI)" w:history="1">
              <w:r w:rsidR="00181A34" w:rsidRPr="00534327">
                <w:rPr>
                  <w:rStyle w:val="Hyperlink"/>
                </w:rPr>
                <w:t>Beck Anxiety Inventory (BAI)</w:t>
              </w:r>
            </w:hyperlink>
          </w:p>
        </w:tc>
      </w:tr>
      <w:tr w:rsidR="00180744" w:rsidTr="008B1BAF">
        <w:trPr>
          <w:cantSplit/>
        </w:trPr>
        <w:tc>
          <w:tcPr>
            <w:tcW w:w="3225" w:type="dxa"/>
          </w:tcPr>
          <w:p w:rsidR="00180744" w:rsidRDefault="00180744" w:rsidP="00FC14E7">
            <w:r>
              <w:lastRenderedPageBreak/>
              <w:t>Attention-Deficit Hyperactivity Disorder (ADHD)</w:t>
            </w:r>
          </w:p>
        </w:tc>
        <w:tc>
          <w:tcPr>
            <w:tcW w:w="3524" w:type="dxa"/>
          </w:tcPr>
          <w:p w:rsidR="00180744" w:rsidRDefault="00847104" w:rsidP="009521AC">
            <w:hyperlink r:id="rId21" w:tooltip="Child Behavior Check List (CBCL)" w:history="1">
              <w:r w:rsidR="00875A67" w:rsidRPr="00875A67">
                <w:rPr>
                  <w:rStyle w:val="Hyperlink"/>
                </w:rPr>
                <w:t>Child Behavior Check List (CBCL)</w:t>
              </w:r>
            </w:hyperlink>
          </w:p>
        </w:tc>
        <w:tc>
          <w:tcPr>
            <w:tcW w:w="2827" w:type="dxa"/>
          </w:tcPr>
          <w:p w:rsidR="00181A34" w:rsidRDefault="00847104" w:rsidP="00181A34">
            <w:hyperlink r:id="rId22" w:tooltip="Conner’s (Teacher and Parent)" w:history="1">
              <w:r w:rsidR="00181A34" w:rsidRPr="00A14833">
                <w:rPr>
                  <w:rStyle w:val="Hyperlink"/>
                </w:rPr>
                <w:t>Conner’s (Teacher and Parent)</w:t>
              </w:r>
            </w:hyperlink>
          </w:p>
          <w:p w:rsidR="00181A34" w:rsidRDefault="00847104" w:rsidP="00181A34">
            <w:hyperlink r:id="rId23" w:tooltip="ADHD Comprehensive Teacher's Rating Scale (ACTeRS)" w:history="1">
              <w:r w:rsidR="00181A34" w:rsidRPr="00875A67">
                <w:rPr>
                  <w:rStyle w:val="Hyperlink"/>
                </w:rPr>
                <w:t>ADHD Comprehensive Teacher's Rating Scale (</w:t>
              </w:r>
              <w:proofErr w:type="spellStart"/>
              <w:r w:rsidR="00181A34" w:rsidRPr="00875A67">
                <w:rPr>
                  <w:rStyle w:val="Hyperlink"/>
                </w:rPr>
                <w:t>ACTeRS</w:t>
              </w:r>
              <w:proofErr w:type="spellEnd"/>
              <w:r w:rsidR="00181A34" w:rsidRPr="00875A67">
                <w:rPr>
                  <w:rStyle w:val="Hyperlink"/>
                </w:rPr>
                <w:t>)</w:t>
              </w:r>
            </w:hyperlink>
          </w:p>
          <w:p w:rsidR="00180744" w:rsidRDefault="00847104" w:rsidP="00181A34">
            <w:hyperlink r:id="rId24" w:tooltip="Adult Self Report Scale (ASRS)" w:history="1">
              <w:r w:rsidR="00181A34" w:rsidRPr="00C13817">
                <w:rPr>
                  <w:rStyle w:val="Hyperlink"/>
                </w:rPr>
                <w:t xml:space="preserve">Adult </w:t>
              </w:r>
              <w:r w:rsidR="00181A34" w:rsidRPr="00C13817">
                <w:rPr>
                  <w:rStyle w:val="Hyperlink"/>
                </w:rPr>
                <w:t>S</w:t>
              </w:r>
              <w:r w:rsidR="00181A34" w:rsidRPr="00C13817">
                <w:rPr>
                  <w:rStyle w:val="Hyperlink"/>
                </w:rPr>
                <w:t>elf Report Scale (ASRS)</w:t>
              </w:r>
            </w:hyperlink>
          </w:p>
        </w:tc>
      </w:tr>
      <w:tr w:rsidR="009521AC" w:rsidTr="008B1BAF">
        <w:trPr>
          <w:cantSplit/>
        </w:trPr>
        <w:tc>
          <w:tcPr>
            <w:tcW w:w="3225" w:type="dxa"/>
          </w:tcPr>
          <w:p w:rsidR="009521AC" w:rsidRDefault="009521AC" w:rsidP="00FC14E7">
            <w:r>
              <w:t>Autism</w:t>
            </w:r>
          </w:p>
        </w:tc>
        <w:tc>
          <w:tcPr>
            <w:tcW w:w="3524" w:type="dxa"/>
          </w:tcPr>
          <w:p w:rsidR="009521AC" w:rsidRDefault="00847104" w:rsidP="00FC14E7">
            <w:hyperlink r:id="rId25" w:tooltip="Modified Checklist for Autism in Toddlers (M-CHAT)" w:history="1">
              <w:r w:rsidR="009521AC" w:rsidRPr="00C13817">
                <w:rPr>
                  <w:rStyle w:val="Hyperlink"/>
                </w:rPr>
                <w:t>Modified Checklist for Autism in Toddlers (M-CHAT)</w:t>
              </w:r>
            </w:hyperlink>
          </w:p>
        </w:tc>
        <w:tc>
          <w:tcPr>
            <w:tcW w:w="2827" w:type="dxa"/>
          </w:tcPr>
          <w:p w:rsidR="009521AC" w:rsidRDefault="00847104" w:rsidP="009521AC">
            <w:hyperlink r:id="rId26" w:tooltip="Checklist for Autism in Toddlers (CHAT)" w:history="1">
              <w:r w:rsidR="009521AC" w:rsidRPr="00C13817">
                <w:rPr>
                  <w:rStyle w:val="Hyperlink"/>
                </w:rPr>
                <w:t>Checklist for Autism in Toddlers (CHAT)</w:t>
              </w:r>
            </w:hyperlink>
            <w:r w:rsidR="009521AC">
              <w:t xml:space="preserve"> </w:t>
            </w:r>
          </w:p>
          <w:p w:rsidR="009521AC" w:rsidRDefault="00847104" w:rsidP="009521AC">
            <w:hyperlink r:id="rId27" w:tooltip="Autism Screening Questionnaire (ASQ)" w:history="1">
              <w:r w:rsidR="009521AC" w:rsidRPr="00C06128">
                <w:rPr>
                  <w:rStyle w:val="Hyperlink"/>
                </w:rPr>
                <w:t>Autism Screening Questionnaire (ASQ)</w:t>
              </w:r>
            </w:hyperlink>
          </w:p>
          <w:p w:rsidR="009521AC" w:rsidRDefault="00847104" w:rsidP="009521AC">
            <w:hyperlink r:id="rId28" w:tooltip="Childhood Autism Rating Scale (CARS)" w:history="1">
              <w:r w:rsidR="009521AC" w:rsidRPr="00C06128">
                <w:rPr>
                  <w:rStyle w:val="Hyperlink"/>
                </w:rPr>
                <w:t>Childhood Autism Rating Scale (CARS)</w:t>
              </w:r>
            </w:hyperlink>
          </w:p>
        </w:tc>
      </w:tr>
      <w:tr w:rsidR="009521AC" w:rsidTr="008B1BAF">
        <w:trPr>
          <w:cantSplit/>
        </w:trPr>
        <w:tc>
          <w:tcPr>
            <w:tcW w:w="3225" w:type="dxa"/>
          </w:tcPr>
          <w:p w:rsidR="009521AC" w:rsidRDefault="009521AC" w:rsidP="00FC14E7">
            <w:r>
              <w:t>Post-Traumatic Stress Disorder (PTSD)</w:t>
            </w:r>
          </w:p>
        </w:tc>
        <w:tc>
          <w:tcPr>
            <w:tcW w:w="3524" w:type="dxa"/>
          </w:tcPr>
          <w:p w:rsidR="009521AC" w:rsidRDefault="00847104" w:rsidP="00FC14E7">
            <w:hyperlink r:id="rId29" w:tooltip="Davidson Trauma Scale (DTS)" w:history="1">
              <w:r w:rsidR="009521AC" w:rsidRPr="00F32860">
                <w:rPr>
                  <w:rStyle w:val="Hyperlink"/>
                </w:rPr>
                <w:t>Davidson Trauma Scale (DTS)</w:t>
              </w:r>
            </w:hyperlink>
          </w:p>
        </w:tc>
        <w:tc>
          <w:tcPr>
            <w:tcW w:w="2827" w:type="dxa"/>
          </w:tcPr>
          <w:p w:rsidR="009521AC" w:rsidRDefault="009521AC" w:rsidP="009521AC">
            <w:r>
              <w:t>None</w:t>
            </w:r>
          </w:p>
        </w:tc>
      </w:tr>
      <w:tr w:rsidR="009521AC" w:rsidTr="008B1BAF">
        <w:trPr>
          <w:cantSplit/>
        </w:trPr>
        <w:tc>
          <w:tcPr>
            <w:tcW w:w="3225" w:type="dxa"/>
          </w:tcPr>
          <w:p w:rsidR="009521AC" w:rsidRDefault="009521AC" w:rsidP="00FC14E7">
            <w:r>
              <w:t>Psychosis</w:t>
            </w:r>
          </w:p>
        </w:tc>
        <w:tc>
          <w:tcPr>
            <w:tcW w:w="3524" w:type="dxa"/>
          </w:tcPr>
          <w:p w:rsidR="009521AC" w:rsidRDefault="00847104" w:rsidP="00FC14E7">
            <w:hyperlink r:id="rId30" w:tooltip="Brief Psychiatric Rating Scale (BPRS)" w:history="1">
              <w:r w:rsidR="009521AC" w:rsidRPr="00C13817">
                <w:rPr>
                  <w:rStyle w:val="Hyperlink"/>
                </w:rPr>
                <w:t>Brief Psychiatric Rating Scale (BPRS)</w:t>
              </w:r>
            </w:hyperlink>
          </w:p>
        </w:tc>
        <w:tc>
          <w:tcPr>
            <w:tcW w:w="2827" w:type="dxa"/>
          </w:tcPr>
          <w:p w:rsidR="009521AC" w:rsidRDefault="009521AC" w:rsidP="00181A34">
            <w:r>
              <w:t>None</w:t>
            </w:r>
          </w:p>
        </w:tc>
      </w:tr>
      <w:tr w:rsidR="009521AC" w:rsidTr="008B1BAF">
        <w:trPr>
          <w:cantSplit/>
        </w:trPr>
        <w:tc>
          <w:tcPr>
            <w:tcW w:w="3225" w:type="dxa"/>
          </w:tcPr>
          <w:p w:rsidR="009521AC" w:rsidRDefault="009521AC" w:rsidP="00FC14E7">
            <w:r>
              <w:t>DSM-IV Screening</w:t>
            </w:r>
          </w:p>
        </w:tc>
        <w:tc>
          <w:tcPr>
            <w:tcW w:w="3524" w:type="dxa"/>
          </w:tcPr>
          <w:p w:rsidR="009521AC" w:rsidRDefault="00847104" w:rsidP="00FC14E7">
            <w:hyperlink r:id="rId31" w:tooltip="Psychiatric Diagnostic Screening Questionnaire (PDSQ)" w:history="1">
              <w:r w:rsidR="009521AC" w:rsidRPr="00F32860">
                <w:rPr>
                  <w:rStyle w:val="Hyperlink"/>
                </w:rPr>
                <w:t>Psychiatric Diagnostic Screening Questionnaire (PDSQ)</w:t>
              </w:r>
            </w:hyperlink>
          </w:p>
        </w:tc>
        <w:tc>
          <w:tcPr>
            <w:tcW w:w="2827" w:type="dxa"/>
          </w:tcPr>
          <w:p w:rsidR="009521AC" w:rsidRDefault="00847104" w:rsidP="009521AC">
            <w:hyperlink r:id="rId32" w:tooltip="Child Symptom Inventory (CSI)" w:history="1">
              <w:r w:rsidR="009521AC" w:rsidRPr="00F32860">
                <w:rPr>
                  <w:rStyle w:val="Hyperlink"/>
                </w:rPr>
                <w:t>Child Symptom Inv</w:t>
              </w:r>
              <w:r w:rsidR="00F32860" w:rsidRPr="00F32860">
                <w:rPr>
                  <w:rStyle w:val="Hyperlink"/>
                </w:rPr>
                <w:t>entory (CSI)</w:t>
              </w:r>
            </w:hyperlink>
          </w:p>
          <w:p w:rsidR="009521AC" w:rsidRDefault="00847104" w:rsidP="009521AC">
            <w:hyperlink r:id="rId33" w:tooltip="Adolescent Symptom Inventory (ASI)" w:history="1">
              <w:r w:rsidR="009521AC" w:rsidRPr="00F32860">
                <w:rPr>
                  <w:rStyle w:val="Hyperlink"/>
                </w:rPr>
                <w:t>Adolescent Symptom Inventory (ASI)</w:t>
              </w:r>
            </w:hyperlink>
          </w:p>
        </w:tc>
      </w:tr>
      <w:tr w:rsidR="009521AC" w:rsidTr="008B1BAF">
        <w:trPr>
          <w:cantSplit/>
        </w:trPr>
        <w:tc>
          <w:tcPr>
            <w:tcW w:w="3225" w:type="dxa"/>
          </w:tcPr>
          <w:p w:rsidR="009521AC" w:rsidRDefault="009521AC" w:rsidP="00FC14E7">
            <w:r>
              <w:t>DSM-IV Diagnoses</w:t>
            </w:r>
          </w:p>
        </w:tc>
        <w:tc>
          <w:tcPr>
            <w:tcW w:w="3524" w:type="dxa"/>
          </w:tcPr>
          <w:p w:rsidR="009521AC" w:rsidRDefault="00847104" w:rsidP="00C45419">
            <w:hyperlink r:id="rId34" w:tooltip="World Health Organization (WHO) Composite International Diagnostic Interview (WMH-CIDI)" w:history="1">
              <w:r w:rsidR="009521AC" w:rsidRPr="00C13817">
                <w:rPr>
                  <w:rStyle w:val="Hyperlink"/>
                </w:rPr>
                <w:t>World Health Organization (WHO) Composite International Diagnostic Interview (WMH-CIDI)</w:t>
              </w:r>
            </w:hyperlink>
            <w:r w:rsidR="00C45419">
              <w:t xml:space="preserve"> </w:t>
            </w:r>
          </w:p>
        </w:tc>
        <w:tc>
          <w:tcPr>
            <w:tcW w:w="2827" w:type="dxa"/>
          </w:tcPr>
          <w:p w:rsidR="00C45419" w:rsidRDefault="00847104" w:rsidP="00C45419">
            <w:hyperlink r:id="rId35" w:tooltip="Structured Clinical Interview for DSM-IV-TR Axis I Disorders Research Version (SCID-I)" w:history="1">
              <w:r w:rsidR="00C45419" w:rsidRPr="00B24C4A">
                <w:rPr>
                  <w:rStyle w:val="Hyperlink"/>
                </w:rPr>
                <w:t>Structured Clinical Interview for DSM-IV-TR Axis I Disorders Research Version (SCID-I)</w:t>
              </w:r>
            </w:hyperlink>
            <w:r w:rsidR="00C45419">
              <w:t xml:space="preserve"> </w:t>
            </w:r>
          </w:p>
          <w:p w:rsidR="00C45419" w:rsidRDefault="00847104" w:rsidP="00C45419">
            <w:hyperlink r:id="rId36" w:tooltip="Mini-International Neuropsychiatric Interview (M.I.N.I.)" w:history="1">
              <w:r w:rsidR="00C45419" w:rsidRPr="00B24C4A">
                <w:rPr>
                  <w:rStyle w:val="Hyperlink"/>
                </w:rPr>
                <w:t>Mini-International Neuropsychiatric Interview (M.I.N.I.)</w:t>
              </w:r>
            </w:hyperlink>
          </w:p>
          <w:p w:rsidR="00C45419" w:rsidRDefault="00847104" w:rsidP="00C45419">
            <w:hyperlink r:id="rId37" w:tooltip="Longitudinal Interval Follow-up Evaluation (L.I.F.E.)" w:history="1">
              <w:r w:rsidR="00C45419" w:rsidRPr="00BB0B08">
                <w:rPr>
                  <w:rStyle w:val="Hyperlink"/>
                </w:rPr>
                <w:t>Longitudinal Interval Follow-up Evaluation (L.I.F.E.)</w:t>
              </w:r>
            </w:hyperlink>
            <w:r w:rsidR="00C45419">
              <w:t xml:space="preserve"> </w:t>
            </w:r>
          </w:p>
          <w:p w:rsidR="009521AC" w:rsidRDefault="00847104" w:rsidP="00C45419">
            <w:hyperlink r:id="rId38" w:tooltip="National Institute of Mental Health Diagnostic Interview Schedule for Children (NIMH-DISC)" w:history="1">
              <w:r w:rsidR="00C45419" w:rsidRPr="002818EC">
                <w:rPr>
                  <w:rStyle w:val="Hyperlink"/>
                </w:rPr>
                <w:t>National Institute of Mental Health Diagnostic Interview Schedule for Children (NIMH-DISC)</w:t>
              </w:r>
            </w:hyperlink>
          </w:p>
        </w:tc>
      </w:tr>
    </w:tbl>
    <w:p w:rsidR="00575FA8" w:rsidRDefault="00575FA8" w:rsidP="00575FA8">
      <w:r>
        <w:t xml:space="preserve">* Recommended as a </w:t>
      </w:r>
      <w:r w:rsidR="006E1FBE">
        <w:t>Supplemental – Highly Recommended</w:t>
      </w:r>
      <w:r>
        <w:t xml:space="preserve"> Instrument</w:t>
      </w:r>
    </w:p>
    <w:p w:rsidR="00F32860" w:rsidRPr="00F32860" w:rsidRDefault="00F32860" w:rsidP="00F32860">
      <w:pPr>
        <w:pStyle w:val="Caption"/>
        <w:keepNext/>
        <w:rPr>
          <w:color w:val="auto"/>
        </w:rPr>
      </w:pPr>
      <w:r w:rsidRPr="00F32860">
        <w:rPr>
          <w:color w:val="auto"/>
        </w:rPr>
        <w:t xml:space="preserve">Table </w:t>
      </w:r>
      <w:r w:rsidR="008B1BAF">
        <w:rPr>
          <w:color w:val="auto"/>
        </w:rPr>
        <w:t xml:space="preserve">of </w:t>
      </w:r>
      <w:r w:rsidRPr="00F32860">
        <w:rPr>
          <w:color w:val="auto"/>
        </w:rPr>
        <w:t>Migraine/ Headache Measures: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32860" w:rsidTr="008B1BAF">
        <w:trPr>
          <w:cantSplit/>
          <w:tblHeader/>
        </w:trPr>
        <w:tc>
          <w:tcPr>
            <w:tcW w:w="4788" w:type="dxa"/>
            <w:vAlign w:val="center"/>
          </w:tcPr>
          <w:p w:rsidR="00F32860" w:rsidRDefault="00F32860" w:rsidP="00F32860">
            <w:pPr>
              <w:jc w:val="center"/>
            </w:pPr>
            <w:r>
              <w:t>Measure</w:t>
            </w:r>
          </w:p>
        </w:tc>
        <w:tc>
          <w:tcPr>
            <w:tcW w:w="4788" w:type="dxa"/>
            <w:vAlign w:val="center"/>
          </w:tcPr>
          <w:p w:rsidR="00F32860" w:rsidRDefault="00F32860" w:rsidP="00F32860">
            <w:pPr>
              <w:jc w:val="center"/>
            </w:pPr>
            <w:r>
              <w:t>Recommended Test</w:t>
            </w:r>
          </w:p>
        </w:tc>
      </w:tr>
      <w:tr w:rsidR="00F32860" w:rsidTr="008B1BAF">
        <w:trPr>
          <w:cantSplit/>
        </w:trPr>
        <w:tc>
          <w:tcPr>
            <w:tcW w:w="4788" w:type="dxa"/>
          </w:tcPr>
          <w:p w:rsidR="00F32860" w:rsidRDefault="006548A4" w:rsidP="00F32860">
            <w:r>
              <w:t>Migraine Assessment for Adults</w:t>
            </w:r>
          </w:p>
        </w:tc>
        <w:tc>
          <w:tcPr>
            <w:tcW w:w="4788" w:type="dxa"/>
          </w:tcPr>
          <w:p w:rsidR="00F32860" w:rsidRDefault="00847104" w:rsidP="00F32860">
            <w:hyperlink r:id="rId39" w:tooltip="Migraine Headaches Questionnaire—21 item" w:history="1">
              <w:r w:rsidR="006548A4" w:rsidRPr="00BB0B08">
                <w:rPr>
                  <w:rStyle w:val="Hyperlink"/>
                </w:rPr>
                <w:t>Migraine Headaches Questionnaire—21 item</w:t>
              </w:r>
            </w:hyperlink>
          </w:p>
        </w:tc>
      </w:tr>
      <w:tr w:rsidR="00F32860" w:rsidTr="008B1BAF">
        <w:trPr>
          <w:cantSplit/>
        </w:trPr>
        <w:tc>
          <w:tcPr>
            <w:tcW w:w="4788" w:type="dxa"/>
          </w:tcPr>
          <w:p w:rsidR="00F32860" w:rsidRDefault="006548A4" w:rsidP="00F32860">
            <w:r>
              <w:t>Migraine Screen for Adults</w:t>
            </w:r>
          </w:p>
        </w:tc>
        <w:tc>
          <w:tcPr>
            <w:tcW w:w="4788" w:type="dxa"/>
          </w:tcPr>
          <w:p w:rsidR="00F32860" w:rsidRDefault="00847104" w:rsidP="00F32860">
            <w:hyperlink r:id="rId40" w:tooltip="ID Migraine Screen-3 item" w:history="1">
              <w:r w:rsidR="006548A4" w:rsidRPr="0069646B">
                <w:rPr>
                  <w:rStyle w:val="Hyperlink"/>
                </w:rPr>
                <w:t>ID Migraine Screen-3 item</w:t>
              </w:r>
            </w:hyperlink>
          </w:p>
        </w:tc>
      </w:tr>
      <w:tr w:rsidR="00F32860" w:rsidTr="008B1BAF">
        <w:trPr>
          <w:cantSplit/>
        </w:trPr>
        <w:tc>
          <w:tcPr>
            <w:tcW w:w="4788" w:type="dxa"/>
          </w:tcPr>
          <w:p w:rsidR="00F32860" w:rsidRDefault="006548A4" w:rsidP="00F32860">
            <w:r>
              <w:t>Migraine Screen for Pediatrics</w:t>
            </w:r>
          </w:p>
        </w:tc>
        <w:tc>
          <w:tcPr>
            <w:tcW w:w="4788" w:type="dxa"/>
          </w:tcPr>
          <w:p w:rsidR="00F32860" w:rsidRDefault="00847104" w:rsidP="00F32860">
            <w:hyperlink r:id="rId41" w:tooltip="Headache Diagnosis Questionnaire" w:history="1">
              <w:r w:rsidR="006548A4" w:rsidRPr="00BB0B08">
                <w:rPr>
                  <w:rStyle w:val="Hyperlink"/>
                </w:rPr>
                <w:t>Headache Diagnosis Questionnaire</w:t>
              </w:r>
            </w:hyperlink>
          </w:p>
        </w:tc>
      </w:tr>
    </w:tbl>
    <w:p w:rsidR="00575FA8" w:rsidRDefault="00575FA8" w:rsidP="00575FA8">
      <w:r>
        <w:lastRenderedPageBreak/>
        <w:t>Note, please review the following for more information on when these instr</w:t>
      </w:r>
      <w:r w:rsidR="006548A4">
        <w:t>uments are recommended for use:</w:t>
      </w:r>
    </w:p>
    <w:p w:rsidR="00E64FFA" w:rsidRDefault="00575FA8" w:rsidP="008B1BAF">
      <w:pPr>
        <w:pStyle w:val="Heading2"/>
      </w:pPr>
      <w:r w:rsidRPr="006548A4">
        <w:t>Recommended Cognitive Instruments</w:t>
      </w:r>
      <w:r>
        <w:t xml:space="preserve"> </w:t>
      </w:r>
    </w:p>
    <w:p w:rsidR="00575FA8" w:rsidRDefault="00847104" w:rsidP="00E64FFA">
      <w:hyperlink r:id="rId42" w:tooltip="Recommended Cognitive Epilepsy Instruments" w:history="1">
        <w:r w:rsidR="00E64FFA">
          <w:rPr>
            <w:rStyle w:val="Hyperlink"/>
          </w:rPr>
          <w:t>Recommended Cognitive Epilepsy Instruments</w:t>
        </w:r>
      </w:hyperlink>
    </w:p>
    <w:p w:rsidR="00575FA8" w:rsidRPr="006548A4" w:rsidRDefault="00575FA8" w:rsidP="006548A4">
      <w:pPr>
        <w:pStyle w:val="Heading2"/>
      </w:pPr>
      <w:r w:rsidRPr="006548A4">
        <w:t>Recommended Psychiatric Instruments</w:t>
      </w:r>
    </w:p>
    <w:p w:rsidR="00575FA8" w:rsidRDefault="00847104" w:rsidP="00575FA8">
      <w:hyperlink r:id="rId43" w:tooltip="Recommended Psychiatric Epilepsy Instruments" w:history="1">
        <w:r w:rsidR="003A3B32">
          <w:rPr>
            <w:rStyle w:val="Hyperlink"/>
          </w:rPr>
          <w:t>Recommended Psychiatric Epilepsy Instruments</w:t>
        </w:r>
      </w:hyperlink>
    </w:p>
    <w:p w:rsidR="00575FA8" w:rsidRDefault="00575FA8" w:rsidP="006548A4">
      <w:pPr>
        <w:pStyle w:val="Heading2"/>
      </w:pPr>
      <w:r>
        <w:t>Recommended Migraine Instruments</w:t>
      </w:r>
    </w:p>
    <w:p w:rsidR="00B6543D" w:rsidRPr="00575FA8" w:rsidRDefault="00847104" w:rsidP="00575FA8">
      <w:hyperlink r:id="rId44" w:tooltip="Recommended Migraine Epilepsy Instruments" w:history="1">
        <w:r w:rsidR="00FE663C">
          <w:rPr>
            <w:rStyle w:val="Hyperlink"/>
          </w:rPr>
          <w:t>Recommended Migraine Epilepsy Instruments</w:t>
        </w:r>
      </w:hyperlink>
    </w:p>
    <w:sectPr w:rsidR="00B6543D" w:rsidRPr="00575FA8" w:rsidSect="0073529F">
      <w:headerReference w:type="default" r:id="rId45"/>
      <w:footerReference w:type="default" r:id="rId4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6F1" w:rsidRDefault="006826F1" w:rsidP="00575FA8">
      <w:r>
        <w:separator/>
      </w:r>
    </w:p>
  </w:endnote>
  <w:endnote w:type="continuationSeparator" w:id="0">
    <w:p w:rsidR="006826F1" w:rsidRDefault="006826F1" w:rsidP="0057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B32" w:rsidRPr="0098787A" w:rsidRDefault="003A3B32" w:rsidP="00575FA8">
    <w:pPr>
      <w:pStyle w:val="CDEFooter"/>
      <w:rPr>
        <w:rFonts w:ascii="Arial" w:hAnsi="Arial"/>
      </w:rPr>
    </w:pPr>
    <w:r>
      <w:rPr>
        <w:rFonts w:ascii="Arial" w:hAnsi="Arial"/>
      </w:rPr>
      <w:t>Epilepsy</w:t>
    </w:r>
    <w:r w:rsidRPr="0098787A">
      <w:rPr>
        <w:rFonts w:ascii="Arial" w:hAnsi="Arial"/>
      </w:rPr>
      <w:t xml:space="preserve"> CDE Version </w:t>
    </w:r>
    <w:r>
      <w:rPr>
        <w:rFonts w:ascii="Arial" w:hAnsi="Arial"/>
      </w:rPr>
      <w:t>3</w:t>
    </w:r>
    <w:r w:rsidRPr="0098787A">
      <w:rPr>
        <w:rFonts w:ascii="Arial" w:hAnsi="Arial"/>
      </w:rPr>
      <w:t xml:space="preserve">.0 </w:t>
    </w:r>
    <w:r w:rsidRPr="0098787A">
      <w:rPr>
        <w:rFonts w:ascii="Arial" w:hAnsi="Arial"/>
      </w:rPr>
      <w:ptab w:relativeTo="margin" w:alignment="right" w:leader="none"/>
    </w:r>
    <w:r w:rsidRPr="0098787A">
      <w:rPr>
        <w:rFonts w:ascii="Arial" w:hAnsi="Arial"/>
      </w:rPr>
      <w:t xml:space="preserve">Page </w:t>
    </w:r>
    <w:r w:rsidR="0028648B"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PAGE </w:instrText>
    </w:r>
    <w:r w:rsidR="0028648B" w:rsidRPr="0098787A">
      <w:rPr>
        <w:rFonts w:ascii="Arial" w:hAnsi="Arial"/>
      </w:rPr>
      <w:fldChar w:fldCharType="separate"/>
    </w:r>
    <w:r w:rsidR="00847104">
      <w:rPr>
        <w:rFonts w:ascii="Arial" w:hAnsi="Arial"/>
        <w:noProof/>
      </w:rPr>
      <w:t>1</w:t>
    </w:r>
    <w:r w:rsidR="0028648B" w:rsidRPr="0098787A">
      <w:rPr>
        <w:rFonts w:ascii="Arial" w:hAnsi="Arial"/>
      </w:rPr>
      <w:fldChar w:fldCharType="end"/>
    </w:r>
    <w:r w:rsidRPr="0098787A">
      <w:rPr>
        <w:rFonts w:ascii="Arial" w:hAnsi="Arial"/>
      </w:rPr>
      <w:t xml:space="preserve"> of </w:t>
    </w:r>
    <w:r w:rsidR="0028648B"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NUMPAGES  </w:instrText>
    </w:r>
    <w:r w:rsidR="0028648B" w:rsidRPr="0098787A">
      <w:rPr>
        <w:rFonts w:ascii="Arial" w:hAnsi="Arial"/>
      </w:rPr>
      <w:fldChar w:fldCharType="separate"/>
    </w:r>
    <w:r w:rsidR="00847104">
      <w:rPr>
        <w:rFonts w:ascii="Arial" w:hAnsi="Arial"/>
        <w:noProof/>
      </w:rPr>
      <w:t>3</w:t>
    </w:r>
    <w:r w:rsidR="0028648B" w:rsidRPr="0098787A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6F1" w:rsidRDefault="006826F1" w:rsidP="00575FA8">
      <w:r>
        <w:separator/>
      </w:r>
    </w:p>
  </w:footnote>
  <w:footnote w:type="continuationSeparator" w:id="0">
    <w:p w:rsidR="006826F1" w:rsidRDefault="006826F1" w:rsidP="00575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B32" w:rsidRPr="00575FA8" w:rsidRDefault="003A3B32" w:rsidP="00575FA8">
    <w:pPr>
      <w:pStyle w:val="Heading1"/>
    </w:pPr>
    <w:bookmarkStart w:id="1" w:name="OLE_LINK3"/>
    <w:bookmarkStart w:id="2" w:name="OLE_LINK4"/>
    <w:bookmarkStart w:id="3" w:name="_Hlk263430766"/>
    <w:r w:rsidRPr="00575FA8">
      <w:t>Overview of Recommended Instruments for Assessing Comorbidities</w:t>
    </w:r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831AE"/>
    <w:multiLevelType w:val="hybridMultilevel"/>
    <w:tmpl w:val="6C4ADEBC"/>
    <w:lvl w:ilvl="0" w:tplc="E8EE85B8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033"/>
    <w:rsid w:val="00042287"/>
    <w:rsid w:val="000A4304"/>
    <w:rsid w:val="000A6CCF"/>
    <w:rsid w:val="000F4F61"/>
    <w:rsid w:val="00107647"/>
    <w:rsid w:val="001308D4"/>
    <w:rsid w:val="00171B33"/>
    <w:rsid w:val="001741CE"/>
    <w:rsid w:val="00180744"/>
    <w:rsid w:val="00181A34"/>
    <w:rsid w:val="001850AB"/>
    <w:rsid w:val="001A203E"/>
    <w:rsid w:val="001C3803"/>
    <w:rsid w:val="001E4C02"/>
    <w:rsid w:val="00271285"/>
    <w:rsid w:val="002818EC"/>
    <w:rsid w:val="0028648B"/>
    <w:rsid w:val="002B3ADE"/>
    <w:rsid w:val="002B5754"/>
    <w:rsid w:val="002E06CD"/>
    <w:rsid w:val="002E07D3"/>
    <w:rsid w:val="002E5578"/>
    <w:rsid w:val="003315C1"/>
    <w:rsid w:val="00332C8E"/>
    <w:rsid w:val="00375FE7"/>
    <w:rsid w:val="00381ED0"/>
    <w:rsid w:val="003968E2"/>
    <w:rsid w:val="003A3B32"/>
    <w:rsid w:val="003B0726"/>
    <w:rsid w:val="003B638D"/>
    <w:rsid w:val="003C2335"/>
    <w:rsid w:val="003D346B"/>
    <w:rsid w:val="004006E3"/>
    <w:rsid w:val="004A38DA"/>
    <w:rsid w:val="004A4794"/>
    <w:rsid w:val="00505532"/>
    <w:rsid w:val="0052745C"/>
    <w:rsid w:val="00532D24"/>
    <w:rsid w:val="00534327"/>
    <w:rsid w:val="00551033"/>
    <w:rsid w:val="00563614"/>
    <w:rsid w:val="00575FA8"/>
    <w:rsid w:val="005761E1"/>
    <w:rsid w:val="00595111"/>
    <w:rsid w:val="005B4E10"/>
    <w:rsid w:val="005C08C9"/>
    <w:rsid w:val="005C5AFE"/>
    <w:rsid w:val="00604B62"/>
    <w:rsid w:val="0065285A"/>
    <w:rsid w:val="006548A4"/>
    <w:rsid w:val="006826F1"/>
    <w:rsid w:val="0069646B"/>
    <w:rsid w:val="006965AD"/>
    <w:rsid w:val="006E1FBE"/>
    <w:rsid w:val="0072456C"/>
    <w:rsid w:val="00732028"/>
    <w:rsid w:val="00734C43"/>
    <w:rsid w:val="0073529F"/>
    <w:rsid w:val="007A7DEA"/>
    <w:rsid w:val="007B3EA2"/>
    <w:rsid w:val="007B628A"/>
    <w:rsid w:val="007C703B"/>
    <w:rsid w:val="007D71A5"/>
    <w:rsid w:val="00800F92"/>
    <w:rsid w:val="00825A69"/>
    <w:rsid w:val="00847104"/>
    <w:rsid w:val="00852B58"/>
    <w:rsid w:val="008560F2"/>
    <w:rsid w:val="00875A67"/>
    <w:rsid w:val="008B1BAF"/>
    <w:rsid w:val="008D0728"/>
    <w:rsid w:val="008D4F4C"/>
    <w:rsid w:val="008F00A6"/>
    <w:rsid w:val="009159FE"/>
    <w:rsid w:val="009521AC"/>
    <w:rsid w:val="00993B4E"/>
    <w:rsid w:val="009E65BB"/>
    <w:rsid w:val="009F28D4"/>
    <w:rsid w:val="009F4E07"/>
    <w:rsid w:val="00A14833"/>
    <w:rsid w:val="00A26C2F"/>
    <w:rsid w:val="00A7143F"/>
    <w:rsid w:val="00A71CA6"/>
    <w:rsid w:val="00A91DB7"/>
    <w:rsid w:val="00A94A7C"/>
    <w:rsid w:val="00AC14CE"/>
    <w:rsid w:val="00B00C11"/>
    <w:rsid w:val="00B07E91"/>
    <w:rsid w:val="00B24C4A"/>
    <w:rsid w:val="00B6543D"/>
    <w:rsid w:val="00B91362"/>
    <w:rsid w:val="00BA583E"/>
    <w:rsid w:val="00BB0B08"/>
    <w:rsid w:val="00BB3005"/>
    <w:rsid w:val="00BB4DC5"/>
    <w:rsid w:val="00BB70D3"/>
    <w:rsid w:val="00BE5F09"/>
    <w:rsid w:val="00BE6463"/>
    <w:rsid w:val="00BF3B4D"/>
    <w:rsid w:val="00C06128"/>
    <w:rsid w:val="00C13817"/>
    <w:rsid w:val="00C45419"/>
    <w:rsid w:val="00C541C9"/>
    <w:rsid w:val="00C7159C"/>
    <w:rsid w:val="00D34E9B"/>
    <w:rsid w:val="00DF4492"/>
    <w:rsid w:val="00E17ADC"/>
    <w:rsid w:val="00E53033"/>
    <w:rsid w:val="00E64FFA"/>
    <w:rsid w:val="00E74B7D"/>
    <w:rsid w:val="00EA1ECB"/>
    <w:rsid w:val="00ED0053"/>
    <w:rsid w:val="00ED6E29"/>
    <w:rsid w:val="00F24F1E"/>
    <w:rsid w:val="00F31D87"/>
    <w:rsid w:val="00F32860"/>
    <w:rsid w:val="00F43245"/>
    <w:rsid w:val="00FC14E7"/>
    <w:rsid w:val="00FD764E"/>
    <w:rsid w:val="00FE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5:docId w15:val="{7FAB4AD2-9FAE-4371-ABBF-CC880FBB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FA8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1BAF"/>
    <w:pPr>
      <w:jc w:val="center"/>
      <w:outlineLvl w:val="0"/>
    </w:pPr>
    <w:rPr>
      <w:rFonts w:eastAsia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48A4"/>
    <w:pPr>
      <w:tabs>
        <w:tab w:val="left" w:pos="900"/>
        <w:tab w:val="left" w:pos="1260"/>
      </w:tabs>
      <w:spacing w:before="360" w:after="120"/>
      <w:outlineLvl w:val="1"/>
    </w:pPr>
    <w:rPr>
      <w:rFonts w:eastAsia="Times New Roman"/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0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13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362"/>
  </w:style>
  <w:style w:type="paragraph" w:styleId="Footer">
    <w:name w:val="footer"/>
    <w:basedOn w:val="Normal"/>
    <w:link w:val="FooterChar"/>
    <w:uiPriority w:val="99"/>
    <w:unhideWhenUsed/>
    <w:rsid w:val="00B913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362"/>
  </w:style>
  <w:style w:type="character" w:customStyle="1" w:styleId="Heading1Char">
    <w:name w:val="Heading 1 Char"/>
    <w:basedOn w:val="DefaultParagraphFont"/>
    <w:link w:val="Heading1"/>
    <w:uiPriority w:val="9"/>
    <w:rsid w:val="008B1BAF"/>
    <w:rPr>
      <w:rFonts w:ascii="Arial" w:eastAsia="Times New Roman" w:hAnsi="Arial" w:cs="Arial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654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543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34C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F0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1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B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B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B33"/>
    <w:rPr>
      <w:b/>
      <w:bCs/>
    </w:rPr>
  </w:style>
  <w:style w:type="paragraph" w:customStyle="1" w:styleId="CDEFooter">
    <w:name w:val="CDE Footer"/>
    <w:basedOn w:val="Normal"/>
    <w:link w:val="CDEFooterChar"/>
    <w:rsid w:val="00575FA8"/>
    <w:pPr>
      <w:tabs>
        <w:tab w:val="left" w:pos="900"/>
        <w:tab w:val="left" w:pos="1260"/>
      </w:tabs>
    </w:pPr>
    <w:rPr>
      <w:rFonts w:ascii="Arial Narrow" w:eastAsia="Times New Roman" w:hAnsi="Arial Narrow"/>
    </w:rPr>
  </w:style>
  <w:style w:type="character" w:customStyle="1" w:styleId="CDEFooterChar">
    <w:name w:val="CDE Footer Char"/>
    <w:basedOn w:val="DefaultParagraphFont"/>
    <w:link w:val="CDEFooter"/>
    <w:rsid w:val="00575FA8"/>
    <w:rPr>
      <w:rFonts w:ascii="Arial Narrow" w:eastAsia="Times New Roman" w:hAnsi="Arial Narrow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548A4"/>
    <w:rPr>
      <w:rFonts w:ascii="Arial" w:eastAsia="Times New Roman" w:hAnsi="Arial" w:cs="Arial"/>
      <w:smallCaps/>
      <w:color w:val="000000"/>
      <w:sz w:val="24"/>
      <w:szCs w:val="24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2456C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7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ondataelements.ninds.nih.gov/Epilepsy.aspx" TargetMode="External"/><Relationship Id="rId13" Type="http://schemas.openxmlformats.org/officeDocument/2006/relationships/hyperlink" Target="http://www4.parinc.com/Products/Product.aspx?ProductID=BDAE" TargetMode="External"/><Relationship Id="rId18" Type="http://schemas.openxmlformats.org/officeDocument/2006/relationships/hyperlink" Target="http://www.pearsonassessments.com/HAIWEB/Cultures/en-us/Productdetail.htm?Pid=015-8044-762" TargetMode="External"/><Relationship Id="rId26" Type="http://schemas.openxmlformats.org/officeDocument/2006/relationships/hyperlink" Target="http://www.autismresearchcentre.com/arc_tests" TargetMode="External"/><Relationship Id="rId39" Type="http://schemas.openxmlformats.org/officeDocument/2006/relationships/hyperlink" Target="http://www.commondataelements.ninds.nih.gov/Doc/NOC/Migraine_Headaches_Questionnaire_21_Item_NOC_Email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seba.org/index.html" TargetMode="External"/><Relationship Id="rId34" Type="http://schemas.openxmlformats.org/officeDocument/2006/relationships/hyperlink" Target="http://www.hcp.med.harvard.edu/wmhcidi/index.php" TargetMode="External"/><Relationship Id="rId42" Type="http://schemas.openxmlformats.org/officeDocument/2006/relationships/hyperlink" Target="http://www.commondataelements.ninds.nih.gov/Doc/EPI/F1130_Recommended_Cognitive_Instruments.docx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mmondataelements.ninds.nih.gov/Epilepsy.aspx" TargetMode="External"/><Relationship Id="rId17" Type="http://schemas.openxmlformats.org/officeDocument/2006/relationships/hyperlink" Target="http://www.phqscreeners.com/" TargetMode="External"/><Relationship Id="rId25" Type="http://schemas.openxmlformats.org/officeDocument/2006/relationships/hyperlink" Target="http://www.mchatscreen.com/Official_M-CHAT_Website.html" TargetMode="External"/><Relationship Id="rId33" Type="http://schemas.openxmlformats.org/officeDocument/2006/relationships/hyperlink" Target="http://portal.wpspublish.com/portal/page?_pageid=53,69461&amp;_dad=portal&amp;_schema=PORTAL" TargetMode="External"/><Relationship Id="rId38" Type="http://schemas.openxmlformats.org/officeDocument/2006/relationships/hyperlink" Target="http://www.cdc.gov/nchs/data/nhanes/limited_access/ydq.pdf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pearsonassessments.com/haiweb/cultures/en-us/productdetail.htm?pid=015-8018-370" TargetMode="External"/><Relationship Id="rId20" Type="http://schemas.openxmlformats.org/officeDocument/2006/relationships/hyperlink" Target="http://www.pearsonassessments.com/HAIWEB/Cultures/en-us/Productdetail.htm?Pid=015-8018-400&amp;Mode=summary" TargetMode="External"/><Relationship Id="rId29" Type="http://schemas.openxmlformats.org/officeDocument/2006/relationships/hyperlink" Target="http://www.mhs.com/product.aspx?gr=cli&amp;prod=dts&amp;id=overview" TargetMode="External"/><Relationship Id="rId41" Type="http://schemas.openxmlformats.org/officeDocument/2006/relationships/hyperlink" Target="http://www.commondataelements.ninds.nih.gov/Doc/NOC/Headache_Diagnosis_Questionnaire_NOC_Email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4.parinc.com/Products/Product.aspx?ProductID=HVLT-R" TargetMode="External"/><Relationship Id="rId24" Type="http://schemas.openxmlformats.org/officeDocument/2006/relationships/hyperlink" Target="http://www.hcp.med.harvard.edu/ncs/asrs.php" TargetMode="External"/><Relationship Id="rId32" Type="http://schemas.openxmlformats.org/officeDocument/2006/relationships/hyperlink" Target="http://portal.wpspublish.com/portal/page?_pageid=53,69465&amp;_dad=portal&amp;_schema=PORTAL" TargetMode="External"/><Relationship Id="rId37" Type="http://schemas.openxmlformats.org/officeDocument/2006/relationships/hyperlink" Target="http://www.commondataelements.ninds.nih.gov/Doc/NOC/Longitudinal_Interval_Follow_Up_NOC_Request.pdf" TargetMode="External"/><Relationship Id="rId40" Type="http://schemas.openxmlformats.org/officeDocument/2006/relationships/hyperlink" Target="http://www.theheadacheremedy.com/home/try-the-id-migraine-for-easy-self-screening.html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devdis.com/conners2.html" TargetMode="External"/><Relationship Id="rId23" Type="http://schemas.openxmlformats.org/officeDocument/2006/relationships/hyperlink" Target="http://www.wpspublish.com/store/p/2639/add-h-comprehensive-teachers-rating-scale-second-edition-acters" TargetMode="External"/><Relationship Id="rId28" Type="http://schemas.openxmlformats.org/officeDocument/2006/relationships/hyperlink" Target="http://www.wpspublish.com/store/p/2696/childhood-autism-rating-scale-second-edition-cars-2" TargetMode="External"/><Relationship Id="rId36" Type="http://schemas.openxmlformats.org/officeDocument/2006/relationships/hyperlink" Target="http://www.medical-outcomes.com/" TargetMode="External"/><Relationship Id="rId10" Type="http://schemas.openxmlformats.org/officeDocument/2006/relationships/hyperlink" Target="http://www.mocatest.org/" TargetMode="External"/><Relationship Id="rId19" Type="http://schemas.openxmlformats.org/officeDocument/2006/relationships/hyperlink" Target="http://www.phqscreeners.com/" TargetMode="External"/><Relationship Id="rId31" Type="http://schemas.openxmlformats.org/officeDocument/2006/relationships/hyperlink" Target="http://www.wpspublish.com/store/p/2901/psychiatric-diagnostic-screening-questionnaire-pdsq" TargetMode="External"/><Relationship Id="rId44" Type="http://schemas.openxmlformats.org/officeDocument/2006/relationships/hyperlink" Target="http://www.commondataelements.ninds.nih.gov/Doc/EPI/F1132_Recommended_Migraine_Instrument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mondataelements.ninds.nih.gov/Doc/NOC/American_National_Adult_Reading_Test_NOC_Email.pdf" TargetMode="External"/><Relationship Id="rId14" Type="http://schemas.openxmlformats.org/officeDocument/2006/relationships/hyperlink" Target="http://www4.parinc.com/Products/Product.aspx?ProductID=MAE" TargetMode="External"/><Relationship Id="rId22" Type="http://schemas.openxmlformats.org/officeDocument/2006/relationships/hyperlink" Target="http://www.mhs.com/product.aspx?gr=edu&amp;prod=cbrs&amp;id=overview" TargetMode="External"/><Relationship Id="rId27" Type="http://schemas.openxmlformats.org/officeDocument/2006/relationships/hyperlink" Target="http://portal.wpspublish.com/portal/page?_pageid=53,70432&amp;_dad=portal&amp;_schema=PORTAL" TargetMode="External"/><Relationship Id="rId30" Type="http://schemas.openxmlformats.org/officeDocument/2006/relationships/hyperlink" Target="http://www.psychrehab.com/assessment/index.html" TargetMode="External"/><Relationship Id="rId35" Type="http://schemas.openxmlformats.org/officeDocument/2006/relationships/hyperlink" Target="http://www.scid4.org/faq/scidfaq.html" TargetMode="External"/><Relationship Id="rId43" Type="http://schemas.openxmlformats.org/officeDocument/2006/relationships/hyperlink" Target="http://www.commondataelements.ninds.nih.gov/Doc/EPI/F1131_Recommended_Psychiatric_Instruments.docx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1BA7A-1998-4878-922C-A0074159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 of Recommended Instruments for Assessing Comorbidities</vt:lpstr>
    </vt:vector>
  </TitlesOfParts>
  <Company>KAI Research, Inc.</Company>
  <LinksUpToDate>false</LinksUpToDate>
  <CharactersWithSpaces>8155</CharactersWithSpaces>
  <SharedDoc>false</SharedDoc>
  <HLinks>
    <vt:vector size="114" baseType="variant">
      <vt:variant>
        <vt:i4>851969</vt:i4>
      </vt:variant>
      <vt:variant>
        <vt:i4>54</vt:i4>
      </vt:variant>
      <vt:variant>
        <vt:i4>0</vt:i4>
      </vt:variant>
      <vt:variant>
        <vt:i4>5</vt:i4>
      </vt:variant>
      <vt:variant>
        <vt:lpwstr>http://www.commondataelements.ninds.nih.gov/Doc/EPI/AssessmentsAndExaminations/RecommendedMigraineInstruments.doc</vt:lpwstr>
      </vt:variant>
      <vt:variant>
        <vt:lpwstr/>
      </vt:variant>
      <vt:variant>
        <vt:i4>6160470</vt:i4>
      </vt:variant>
      <vt:variant>
        <vt:i4>51</vt:i4>
      </vt:variant>
      <vt:variant>
        <vt:i4>0</vt:i4>
      </vt:variant>
      <vt:variant>
        <vt:i4>5</vt:i4>
      </vt:variant>
      <vt:variant>
        <vt:lpwstr>http://www.commondataelements.ninds.nih.gov/Doc/EPI/AssessmentsAndExaminations/RecommendedPsychiatricInstruments.doc</vt:lpwstr>
      </vt:variant>
      <vt:variant>
        <vt:lpwstr/>
      </vt:variant>
      <vt:variant>
        <vt:i4>3735590</vt:i4>
      </vt:variant>
      <vt:variant>
        <vt:i4>48</vt:i4>
      </vt:variant>
      <vt:variant>
        <vt:i4>0</vt:i4>
      </vt:variant>
      <vt:variant>
        <vt:i4>5</vt:i4>
      </vt:variant>
      <vt:variant>
        <vt:lpwstr>http://www.commondataelements.ninds.nih.gov/Doc/EPI/AssessmentsAndExaminations/RecommendedCognitiveInstruments.doc</vt:lpwstr>
      </vt:variant>
      <vt:variant>
        <vt:lpwstr/>
      </vt:variant>
      <vt:variant>
        <vt:i4>3473485</vt:i4>
      </vt:variant>
      <vt:variant>
        <vt:i4>45</vt:i4>
      </vt:variant>
      <vt:variant>
        <vt:i4>0</vt:i4>
      </vt:variant>
      <vt:variant>
        <vt:i4>5</vt:i4>
      </vt:variant>
      <vt:variant>
        <vt:lpwstr>http://portal.wpspublish.com/portal/page?_pageid=53,69461&amp;_dad=portal&amp;_schema=PORTAL</vt:lpwstr>
      </vt:variant>
      <vt:variant>
        <vt:lpwstr/>
      </vt:variant>
      <vt:variant>
        <vt:i4>3473481</vt:i4>
      </vt:variant>
      <vt:variant>
        <vt:i4>42</vt:i4>
      </vt:variant>
      <vt:variant>
        <vt:i4>0</vt:i4>
      </vt:variant>
      <vt:variant>
        <vt:i4>5</vt:i4>
      </vt:variant>
      <vt:variant>
        <vt:lpwstr>http://portal.wpspublish.com/portal/page?_pageid=53,69465&amp;_dad=portal&amp;_schema=PORTAL</vt:lpwstr>
      </vt:variant>
      <vt:variant>
        <vt:lpwstr/>
      </vt:variant>
      <vt:variant>
        <vt:i4>4063305</vt:i4>
      </vt:variant>
      <vt:variant>
        <vt:i4>39</vt:i4>
      </vt:variant>
      <vt:variant>
        <vt:i4>0</vt:i4>
      </vt:variant>
      <vt:variant>
        <vt:i4>5</vt:i4>
      </vt:variant>
      <vt:variant>
        <vt:lpwstr>http://portal.wpspublish.com/portal/page?_pageid=53,70444&amp;_dad=portal&amp;_schema=PORTAL</vt:lpwstr>
      </vt:variant>
      <vt:variant>
        <vt:lpwstr/>
      </vt:variant>
      <vt:variant>
        <vt:i4>8257582</vt:i4>
      </vt:variant>
      <vt:variant>
        <vt:i4>36</vt:i4>
      </vt:variant>
      <vt:variant>
        <vt:i4>0</vt:i4>
      </vt:variant>
      <vt:variant>
        <vt:i4>5</vt:i4>
      </vt:variant>
      <vt:variant>
        <vt:lpwstr>http://www.mhs.com/product.aspx?gr=cli&amp;prod=dts&amp;id=overview</vt:lpwstr>
      </vt:variant>
      <vt:variant>
        <vt:lpwstr/>
      </vt:variant>
      <vt:variant>
        <vt:i4>3276875</vt:i4>
      </vt:variant>
      <vt:variant>
        <vt:i4>33</vt:i4>
      </vt:variant>
      <vt:variant>
        <vt:i4>0</vt:i4>
      </vt:variant>
      <vt:variant>
        <vt:i4>5</vt:i4>
      </vt:variant>
      <vt:variant>
        <vt:lpwstr>http://portal.wpspublish.com/portal/page?_pageid=53,69417&amp;_dad=portal&amp;_schema=PORTAL</vt:lpwstr>
      </vt:variant>
      <vt:variant>
        <vt:lpwstr/>
      </vt:variant>
      <vt:variant>
        <vt:i4>3735631</vt:i4>
      </vt:variant>
      <vt:variant>
        <vt:i4>30</vt:i4>
      </vt:variant>
      <vt:variant>
        <vt:i4>0</vt:i4>
      </vt:variant>
      <vt:variant>
        <vt:i4>5</vt:i4>
      </vt:variant>
      <vt:variant>
        <vt:lpwstr>http://portal.wpspublish.com/portal/page?_pageid=53,70432&amp;_dad=portal&amp;_schema=PORTAL</vt:lpwstr>
      </vt:variant>
      <vt:variant>
        <vt:lpwstr/>
      </vt:variant>
      <vt:variant>
        <vt:i4>3801166</vt:i4>
      </vt:variant>
      <vt:variant>
        <vt:i4>27</vt:i4>
      </vt:variant>
      <vt:variant>
        <vt:i4>0</vt:i4>
      </vt:variant>
      <vt:variant>
        <vt:i4>5</vt:i4>
      </vt:variant>
      <vt:variant>
        <vt:lpwstr>http://portal.wpspublish.com/portal/page?_pageid=53,70007&amp;_dad=portal&amp;_schema=PORTAL</vt:lpwstr>
      </vt:variant>
      <vt:variant>
        <vt:lpwstr/>
      </vt:variant>
      <vt:variant>
        <vt:i4>3539043</vt:i4>
      </vt:variant>
      <vt:variant>
        <vt:i4>24</vt:i4>
      </vt:variant>
      <vt:variant>
        <vt:i4>0</vt:i4>
      </vt:variant>
      <vt:variant>
        <vt:i4>5</vt:i4>
      </vt:variant>
      <vt:variant>
        <vt:lpwstr>http://www.aseba.org/index.html</vt:lpwstr>
      </vt:variant>
      <vt:variant>
        <vt:lpwstr/>
      </vt:variant>
      <vt:variant>
        <vt:i4>4063330</vt:i4>
      </vt:variant>
      <vt:variant>
        <vt:i4>21</vt:i4>
      </vt:variant>
      <vt:variant>
        <vt:i4>0</vt:i4>
      </vt:variant>
      <vt:variant>
        <vt:i4>5</vt:i4>
      </vt:variant>
      <vt:variant>
        <vt:lpwstr>http://www.pearsonassessments.com/HAIWEB/Cultures/en-us/Productdetail.htm?Pid=015-8018-400&amp;Mode=summary</vt:lpwstr>
      </vt:variant>
      <vt:variant>
        <vt:lpwstr/>
      </vt:variant>
      <vt:variant>
        <vt:i4>7143474</vt:i4>
      </vt:variant>
      <vt:variant>
        <vt:i4>18</vt:i4>
      </vt:variant>
      <vt:variant>
        <vt:i4>0</vt:i4>
      </vt:variant>
      <vt:variant>
        <vt:i4>5</vt:i4>
      </vt:variant>
      <vt:variant>
        <vt:lpwstr>http://www.pearsonassessments.com/HAIWEB/Cultures/en-us/Productdetail.htm?Pid=015-8044-762</vt:lpwstr>
      </vt:variant>
      <vt:variant>
        <vt:lpwstr/>
      </vt:variant>
      <vt:variant>
        <vt:i4>6750262</vt:i4>
      </vt:variant>
      <vt:variant>
        <vt:i4>15</vt:i4>
      </vt:variant>
      <vt:variant>
        <vt:i4>0</vt:i4>
      </vt:variant>
      <vt:variant>
        <vt:i4>5</vt:i4>
      </vt:variant>
      <vt:variant>
        <vt:lpwstr>http://www.pearsonassessments.com/haiweb/cultures/en-us/productdetail.htm?pid=015-8018-370</vt:lpwstr>
      </vt:variant>
      <vt:variant>
        <vt:lpwstr/>
      </vt:variant>
      <vt:variant>
        <vt:i4>5963849</vt:i4>
      </vt:variant>
      <vt:variant>
        <vt:i4>12</vt:i4>
      </vt:variant>
      <vt:variant>
        <vt:i4>0</vt:i4>
      </vt:variant>
      <vt:variant>
        <vt:i4>5</vt:i4>
      </vt:variant>
      <vt:variant>
        <vt:lpwstr>http://psychcorp.com/</vt:lpwstr>
      </vt:variant>
      <vt:variant>
        <vt:lpwstr/>
      </vt:variant>
      <vt:variant>
        <vt:i4>4521987</vt:i4>
      </vt:variant>
      <vt:variant>
        <vt:i4>9</vt:i4>
      </vt:variant>
      <vt:variant>
        <vt:i4>0</vt:i4>
      </vt:variant>
      <vt:variant>
        <vt:i4>5</vt:i4>
      </vt:variant>
      <vt:variant>
        <vt:lpwstr>http://www.commondataelements.ninds.nih.gov/Epilepsy.aspx</vt:lpwstr>
      </vt:variant>
      <vt:variant>
        <vt:lpwstr/>
      </vt:variant>
      <vt:variant>
        <vt:i4>5374045</vt:i4>
      </vt:variant>
      <vt:variant>
        <vt:i4>6</vt:i4>
      </vt:variant>
      <vt:variant>
        <vt:i4>0</vt:i4>
      </vt:variant>
      <vt:variant>
        <vt:i4>5</vt:i4>
      </vt:variant>
      <vt:variant>
        <vt:lpwstr>http://www4.parinc.com/Products/Product.aspx?ProductID=HVLT-R</vt:lpwstr>
      </vt:variant>
      <vt:variant>
        <vt:lpwstr/>
      </vt:variant>
      <vt:variant>
        <vt:i4>5308487</vt:i4>
      </vt:variant>
      <vt:variant>
        <vt:i4>3</vt:i4>
      </vt:variant>
      <vt:variant>
        <vt:i4>0</vt:i4>
      </vt:variant>
      <vt:variant>
        <vt:i4>5</vt:i4>
      </vt:variant>
      <vt:variant>
        <vt:lpwstr>http://www.mocatest.org/</vt:lpwstr>
      </vt:variant>
      <vt:variant>
        <vt:lpwstr/>
      </vt:variant>
      <vt:variant>
        <vt:i4>4521987</vt:i4>
      </vt:variant>
      <vt:variant>
        <vt:i4>0</vt:i4>
      </vt:variant>
      <vt:variant>
        <vt:i4>0</vt:i4>
      </vt:variant>
      <vt:variant>
        <vt:i4>5</vt:i4>
      </vt:variant>
      <vt:variant>
        <vt:lpwstr>http://www.commondataelements.ninds.nih.gov/Epilepsy.aspx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Recommended Instruments for Assessing Comorbidities</dc:title>
  <dc:subject>Epilepsy</dc:subject>
  <dc:creator>NINDS Common Data</dc:creator>
  <cp:keywords>comorbidites, migraine, headache, cognitive, psychiatric</cp:keywords>
  <dc:description>Version 1.0</dc:description>
  <cp:lastModifiedBy>Andy Franklin</cp:lastModifiedBy>
  <cp:revision>3</cp:revision>
  <cp:lastPrinted>2011-08-09T20:26:00Z</cp:lastPrinted>
  <dcterms:created xsi:type="dcterms:W3CDTF">2015-07-07T12:57:00Z</dcterms:created>
  <dcterms:modified xsi:type="dcterms:W3CDTF">2015-07-07T13:55:00Z</dcterms:modified>
  <cp:category>508 Compliance</cp:category>
  <cp:contentStatus>Version 1.1</cp:contentStatus>
</cp:coreProperties>
</file>