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D89" w:rsidRPr="00147399" w:rsidRDefault="00326D89" w:rsidP="00147399">
      <w:pPr>
        <w:pStyle w:val="Heading2"/>
      </w:pPr>
      <w:r w:rsidRPr="00147399">
        <w:t>General Introduction</w:t>
      </w:r>
    </w:p>
    <w:p w:rsidR="00147399" w:rsidRDefault="00326D89" w:rsidP="00147399">
      <w:r w:rsidRPr="00147399">
        <w:t xml:space="preserve">Please note these recommendations contain a survey of the available Anti Epileptic </w:t>
      </w:r>
      <w:r w:rsidR="001E1EA7" w:rsidRPr="00147399">
        <w:t>Drug (</w:t>
      </w:r>
      <w:r w:rsidRPr="00147399">
        <w:t>usual spelling is Antiepileptic Drug) (AED) Adverse Event collection tools.</w:t>
      </w:r>
      <w:r w:rsidR="00147399">
        <w:t xml:space="preserve"> </w:t>
      </w:r>
      <w:r w:rsidRPr="00147399">
        <w:t xml:space="preserve">The tools </w:t>
      </w:r>
      <w:r w:rsidR="001E1EA7" w:rsidRPr="00147399">
        <w:t>should be</w:t>
      </w:r>
      <w:r w:rsidRPr="00147399">
        <w:t xml:space="preserve"> considered as supplemental.</w:t>
      </w:r>
      <w:r w:rsidR="00147399">
        <w:t xml:space="preserve"> </w:t>
      </w:r>
      <w:r w:rsidRPr="00147399">
        <w:t>The primary tool for a prospective study should be spontaneous report, using the adverse event tracking log.</w:t>
      </w:r>
    </w:p>
    <w:p w:rsidR="00147399" w:rsidRDefault="00326D89" w:rsidP="00147399">
      <w:r w:rsidRPr="00147399">
        <w:t>All instruments below can be used to assess adverse event burden in a cross-sectional study, or an ongoing prospective assessment, except for the VA scale, which is intended for used after an intervention to assess the impact of that intervention.</w:t>
      </w:r>
    </w:p>
    <w:p w:rsidR="00147399" w:rsidRDefault="00326D89" w:rsidP="00147399">
      <w:r w:rsidRPr="00147399">
        <w:t>Some types of adverse events are not assessed on these forms, particularly AEs associated with newer or emerging AEDs that are not central nervous system side effects.</w:t>
      </w:r>
    </w:p>
    <w:p w:rsidR="00147399" w:rsidRDefault="00326D89" w:rsidP="00147399">
      <w:r w:rsidRPr="00147399">
        <w:t>Please note the date of the reference for each scale, indicating when it was validated.</w:t>
      </w:r>
      <w:r w:rsidR="00147399">
        <w:t xml:space="preserve"> </w:t>
      </w:r>
      <w:r w:rsidRPr="00147399">
        <w:t>Drugs introduced after these dates were not included in the validation sample.</w:t>
      </w:r>
    </w:p>
    <w:p w:rsidR="00326D89" w:rsidRPr="00147399" w:rsidRDefault="00326D89" w:rsidP="00147399">
      <w:r w:rsidRPr="00147399">
        <w:t>Appropriately designed comparisons of the psychometric characteristics of the four</w:t>
      </w:r>
      <w:r w:rsidR="005E344F" w:rsidRPr="00147399">
        <w:t xml:space="preserve"> </w:t>
      </w:r>
      <w:r w:rsidRPr="00147399">
        <w:t>instruments reviewed have not been carried out. The instruments are sufficiently different in scope and length, the AE domains assessed, and the published evidence for validity and responsiveness that no single instrument can be preferred for all studies. Rather, instrument selection should be based on carefully matching the study’s design, population and hypotheses to the strengths and weaknesses of each instrument, as described below.</w:t>
      </w:r>
    </w:p>
    <w:p w:rsidR="00326D89" w:rsidRPr="00147399" w:rsidRDefault="00326D89" w:rsidP="00147399">
      <w:r w:rsidRPr="00147399">
        <w:t>It is not clear that any of these scales allow a comparison of side effect burden from one patient to the next based on an aggregate score. It may be more app</w:t>
      </w:r>
      <w:bookmarkStart w:id="0" w:name="_GoBack"/>
      <w:bookmarkEnd w:id="0"/>
      <w:r w:rsidRPr="00147399">
        <w:t>ropriate to use the scales to identify specific side effects for a given intervention,</w:t>
      </w:r>
      <w:r w:rsidR="00187955" w:rsidRPr="00147399">
        <w:t xml:space="preserve"> or a change over time.</w:t>
      </w:r>
      <w:r w:rsidR="00147399">
        <w:t xml:space="preserve"> </w:t>
      </w:r>
      <w:r w:rsidRPr="00147399">
        <w:t xml:space="preserve">For example, it is not clear if moderate irritability and moderate </w:t>
      </w:r>
      <w:r w:rsidR="001E1EA7" w:rsidRPr="00147399">
        <w:t>rash,</w:t>
      </w:r>
      <w:r w:rsidRPr="00147399">
        <w:t xml:space="preserve"> which would produce the same score, are equivalent in their side effect burden.</w:t>
      </w:r>
    </w:p>
    <w:p w:rsidR="00147399" w:rsidRDefault="00326D89" w:rsidP="00147399">
      <w:pPr>
        <w:pStyle w:val="Heading2"/>
      </w:pPr>
      <w:r w:rsidRPr="00147399">
        <w:t>Pediatric Instruments</w:t>
      </w:r>
    </w:p>
    <w:p w:rsidR="00326D89" w:rsidRPr="00192AF0" w:rsidRDefault="00326D89" w:rsidP="00147399">
      <w:r w:rsidRPr="00192AF0">
        <w:t>Instrument: The Side Effects Scale (Hague)</w:t>
      </w:r>
    </w:p>
    <w:p w:rsidR="00147399" w:rsidRDefault="00326D89" w:rsidP="00147399">
      <w:r w:rsidRPr="00192AF0">
        <w:t>Instrument</w:t>
      </w:r>
      <w:r w:rsidRPr="00AE1E50">
        <w:rPr>
          <w:b/>
          <w:i/>
        </w:rPr>
        <w:t xml:space="preserve">: </w:t>
      </w:r>
      <w:r w:rsidRPr="00AE1E50">
        <w:t>Pediatric Epilepsy</w:t>
      </w:r>
      <w:r w:rsidRPr="00AE1E50">
        <w:rPr>
          <w:i/>
        </w:rPr>
        <w:t xml:space="preserve"> </w:t>
      </w:r>
      <w:r w:rsidRPr="00AE1E50">
        <w:t>Side Effects Scale (Cincinnati Side Effects Scale)</w:t>
      </w:r>
    </w:p>
    <w:p w:rsidR="00147399" w:rsidRDefault="00326D89" w:rsidP="00147399">
      <w:pPr>
        <w:pStyle w:val="Heading2"/>
      </w:pPr>
      <w:r w:rsidRPr="00AE1E50">
        <w:t>Adult Instruments</w:t>
      </w:r>
    </w:p>
    <w:p w:rsidR="00326D89" w:rsidRPr="00192AF0" w:rsidRDefault="00326D89" w:rsidP="00147399">
      <w:r w:rsidRPr="00192AF0">
        <w:t>Instrument: VA Toxicity Rating Scale</w:t>
      </w:r>
    </w:p>
    <w:p w:rsidR="00326D89" w:rsidRPr="00192AF0" w:rsidRDefault="00326D89" w:rsidP="00147399">
      <w:r w:rsidRPr="00192AF0">
        <w:t>Instrument: Adverse Events Profile</w:t>
      </w:r>
    </w:p>
    <w:sectPr w:rsidR="00326D89" w:rsidRPr="00192AF0" w:rsidSect="009428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945" w:rsidRDefault="009F1945" w:rsidP="00147399">
      <w:r>
        <w:separator/>
      </w:r>
    </w:p>
  </w:endnote>
  <w:endnote w:type="continuationSeparator" w:id="0">
    <w:p w:rsidR="009F1945" w:rsidRDefault="009F1945" w:rsidP="00147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Lucida Grande">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945" w:rsidRPr="00147399" w:rsidRDefault="009F1945" w:rsidP="009F1945">
    <w:pPr>
      <w:tabs>
        <w:tab w:val="right" w:pos="9360"/>
      </w:tabs>
    </w:pPr>
    <w:r w:rsidRPr="00147399">
      <w:t>Epilepsy Version 2.0</w:t>
    </w:r>
    <w:r w:rsidRPr="00147399">
      <w:tab/>
    </w:r>
    <w:sdt>
      <w:sdtPr>
        <w:id w:val="250395305"/>
        <w:docPartObj>
          <w:docPartGallery w:val="Page Numbers (Top of Page)"/>
          <w:docPartUnique/>
        </w:docPartObj>
      </w:sdtPr>
      <w:sdtEndPr/>
      <w:sdtContent>
        <w:r w:rsidRPr="00147399">
          <w:t xml:space="preserve">Page </w:t>
        </w:r>
        <w:r w:rsidR="00192AF0">
          <w:fldChar w:fldCharType="begin"/>
        </w:r>
        <w:r w:rsidR="00192AF0">
          <w:instrText xml:space="preserve"> PAGE </w:instrText>
        </w:r>
        <w:r w:rsidR="00192AF0">
          <w:fldChar w:fldCharType="separate"/>
        </w:r>
        <w:r w:rsidR="00192AF0">
          <w:rPr>
            <w:noProof/>
          </w:rPr>
          <w:t>1</w:t>
        </w:r>
        <w:r w:rsidR="00192AF0">
          <w:rPr>
            <w:noProof/>
          </w:rPr>
          <w:fldChar w:fldCharType="end"/>
        </w:r>
        <w:r w:rsidRPr="00147399">
          <w:t xml:space="preserve"> of </w:t>
        </w:r>
        <w:r w:rsidR="00192AF0">
          <w:fldChar w:fldCharType="begin"/>
        </w:r>
        <w:r w:rsidR="00192AF0">
          <w:instrText xml:space="preserve"> NUMPAGES  </w:instrText>
        </w:r>
        <w:r w:rsidR="00192AF0">
          <w:fldChar w:fldCharType="separate"/>
        </w:r>
        <w:r w:rsidR="00192AF0">
          <w:rPr>
            <w:noProof/>
          </w:rPr>
          <w:t>1</w:t>
        </w:r>
        <w:r w:rsidR="00192AF0">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945" w:rsidRDefault="009F1945" w:rsidP="00147399">
      <w:r>
        <w:separator/>
      </w:r>
    </w:p>
  </w:footnote>
  <w:footnote w:type="continuationSeparator" w:id="0">
    <w:p w:rsidR="009F1945" w:rsidRDefault="009F1945" w:rsidP="001473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328" w:rsidRDefault="009F1945" w:rsidP="00147399">
    <w:pPr>
      <w:pStyle w:val="Heading1"/>
    </w:pPr>
    <w:r w:rsidRPr="00147399">
      <w:t>Epilepsy Common Data Elements: Recommended Adverse Event (AE)</w:t>
    </w:r>
  </w:p>
  <w:p w:rsidR="009F1945" w:rsidRDefault="009F1945" w:rsidP="00147399">
    <w:pPr>
      <w:pStyle w:val="Heading1"/>
    </w:pPr>
    <w:r w:rsidRPr="00147399">
      <w:t>Reporting Instruments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6559"/>
    <w:multiLevelType w:val="hybridMultilevel"/>
    <w:tmpl w:val="73B8DC52"/>
    <w:lvl w:ilvl="0" w:tplc="444EBFE0">
      <w:start w:val="1"/>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FD4C12"/>
    <w:rsid w:val="00021155"/>
    <w:rsid w:val="000231F6"/>
    <w:rsid w:val="00053EBD"/>
    <w:rsid w:val="000867D0"/>
    <w:rsid w:val="000D3E1E"/>
    <w:rsid w:val="000E1015"/>
    <w:rsid w:val="000E621E"/>
    <w:rsid w:val="00140CC9"/>
    <w:rsid w:val="00147399"/>
    <w:rsid w:val="00181134"/>
    <w:rsid w:val="00187955"/>
    <w:rsid w:val="00192AF0"/>
    <w:rsid w:val="001C6C20"/>
    <w:rsid w:val="001D73B4"/>
    <w:rsid w:val="001E1EA7"/>
    <w:rsid w:val="001F3356"/>
    <w:rsid w:val="00216064"/>
    <w:rsid w:val="00227723"/>
    <w:rsid w:val="002443B0"/>
    <w:rsid w:val="002A6B3B"/>
    <w:rsid w:val="002B4D8F"/>
    <w:rsid w:val="002B7E03"/>
    <w:rsid w:val="002D3687"/>
    <w:rsid w:val="002E1697"/>
    <w:rsid w:val="002E6EB2"/>
    <w:rsid w:val="002E718B"/>
    <w:rsid w:val="002F62E5"/>
    <w:rsid w:val="00315218"/>
    <w:rsid w:val="00326D89"/>
    <w:rsid w:val="00370955"/>
    <w:rsid w:val="00391DD8"/>
    <w:rsid w:val="00397328"/>
    <w:rsid w:val="003C79C1"/>
    <w:rsid w:val="003F2DC9"/>
    <w:rsid w:val="003F7808"/>
    <w:rsid w:val="00446257"/>
    <w:rsid w:val="004A30ED"/>
    <w:rsid w:val="004A315E"/>
    <w:rsid w:val="004B206A"/>
    <w:rsid w:val="004D0ABF"/>
    <w:rsid w:val="004D4D10"/>
    <w:rsid w:val="004E69A9"/>
    <w:rsid w:val="0050268B"/>
    <w:rsid w:val="00503AD0"/>
    <w:rsid w:val="005072D5"/>
    <w:rsid w:val="0053310A"/>
    <w:rsid w:val="00565874"/>
    <w:rsid w:val="005D53C3"/>
    <w:rsid w:val="005D5985"/>
    <w:rsid w:val="005E344F"/>
    <w:rsid w:val="006053C9"/>
    <w:rsid w:val="00647EC9"/>
    <w:rsid w:val="006514ED"/>
    <w:rsid w:val="006645C7"/>
    <w:rsid w:val="0066484E"/>
    <w:rsid w:val="006C3470"/>
    <w:rsid w:val="006E55C2"/>
    <w:rsid w:val="006F077A"/>
    <w:rsid w:val="006F5B16"/>
    <w:rsid w:val="00747453"/>
    <w:rsid w:val="00781F24"/>
    <w:rsid w:val="00791CCB"/>
    <w:rsid w:val="00800E60"/>
    <w:rsid w:val="008016D2"/>
    <w:rsid w:val="00803233"/>
    <w:rsid w:val="00805C45"/>
    <w:rsid w:val="00806B97"/>
    <w:rsid w:val="0080774D"/>
    <w:rsid w:val="0085018A"/>
    <w:rsid w:val="00877322"/>
    <w:rsid w:val="008937F7"/>
    <w:rsid w:val="008949A3"/>
    <w:rsid w:val="008A2574"/>
    <w:rsid w:val="008B0C60"/>
    <w:rsid w:val="008B526A"/>
    <w:rsid w:val="008B7C82"/>
    <w:rsid w:val="00910273"/>
    <w:rsid w:val="0094122B"/>
    <w:rsid w:val="00942801"/>
    <w:rsid w:val="00944BDF"/>
    <w:rsid w:val="00970229"/>
    <w:rsid w:val="00970CD5"/>
    <w:rsid w:val="0097294C"/>
    <w:rsid w:val="00980EF4"/>
    <w:rsid w:val="00982E95"/>
    <w:rsid w:val="00991CFE"/>
    <w:rsid w:val="009B3A27"/>
    <w:rsid w:val="009D3D1E"/>
    <w:rsid w:val="009D7D66"/>
    <w:rsid w:val="009E0A84"/>
    <w:rsid w:val="009F1945"/>
    <w:rsid w:val="00A020AA"/>
    <w:rsid w:val="00A4671D"/>
    <w:rsid w:val="00A5487A"/>
    <w:rsid w:val="00A5777D"/>
    <w:rsid w:val="00A64A4A"/>
    <w:rsid w:val="00A65C2E"/>
    <w:rsid w:val="00AC4905"/>
    <w:rsid w:val="00AC7634"/>
    <w:rsid w:val="00AD632A"/>
    <w:rsid w:val="00AE1E50"/>
    <w:rsid w:val="00AE32BC"/>
    <w:rsid w:val="00AE6A26"/>
    <w:rsid w:val="00AF3A71"/>
    <w:rsid w:val="00B02D8F"/>
    <w:rsid w:val="00B06314"/>
    <w:rsid w:val="00B14C18"/>
    <w:rsid w:val="00B34E4B"/>
    <w:rsid w:val="00BD5B2E"/>
    <w:rsid w:val="00BF11B1"/>
    <w:rsid w:val="00BF12EC"/>
    <w:rsid w:val="00BF1373"/>
    <w:rsid w:val="00CA33F4"/>
    <w:rsid w:val="00CC2591"/>
    <w:rsid w:val="00CE0BE9"/>
    <w:rsid w:val="00CE55E2"/>
    <w:rsid w:val="00D068B0"/>
    <w:rsid w:val="00D67BA5"/>
    <w:rsid w:val="00D96EAD"/>
    <w:rsid w:val="00D97CCE"/>
    <w:rsid w:val="00DA4402"/>
    <w:rsid w:val="00E05247"/>
    <w:rsid w:val="00E476A8"/>
    <w:rsid w:val="00E81BBC"/>
    <w:rsid w:val="00EA165A"/>
    <w:rsid w:val="00EA23BD"/>
    <w:rsid w:val="00EB63D8"/>
    <w:rsid w:val="00EC495D"/>
    <w:rsid w:val="00ED1FD8"/>
    <w:rsid w:val="00EE6D9F"/>
    <w:rsid w:val="00EF5F42"/>
    <w:rsid w:val="00EF7EF0"/>
    <w:rsid w:val="00F20876"/>
    <w:rsid w:val="00F35293"/>
    <w:rsid w:val="00F81330"/>
    <w:rsid w:val="00F8538F"/>
    <w:rsid w:val="00F94BF6"/>
    <w:rsid w:val="00FA5E1A"/>
    <w:rsid w:val="00FC1C76"/>
    <w:rsid w:val="00FC7095"/>
    <w:rsid w:val="00FD4C12"/>
    <w:rsid w:val="00FD5288"/>
    <w:rsid w:val="00FF1349"/>
    <w:rsid w:val="00FF70D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5:docId w15:val="{62CAF4F8-B3C5-4558-8746-169D0AEAA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399"/>
    <w:pPr>
      <w:spacing w:before="120" w:after="60"/>
    </w:pPr>
    <w:rPr>
      <w:rFonts w:ascii="Arial" w:hAnsi="Arial" w:cs="Arial"/>
      <w:sz w:val="22"/>
      <w:szCs w:val="22"/>
    </w:rPr>
  </w:style>
  <w:style w:type="paragraph" w:styleId="Heading1">
    <w:name w:val="heading 1"/>
    <w:basedOn w:val="Normal"/>
    <w:next w:val="Normal"/>
    <w:link w:val="Heading1Char"/>
    <w:uiPriority w:val="9"/>
    <w:qFormat/>
    <w:rsid w:val="00147399"/>
    <w:pPr>
      <w:keepNext/>
      <w:jc w:val="center"/>
      <w:outlineLvl w:val="0"/>
    </w:pPr>
    <w:rPr>
      <w:rFonts w:eastAsia="Times New Roman"/>
      <w:b/>
      <w:bCs/>
      <w:kern w:val="32"/>
      <w:sz w:val="28"/>
      <w:szCs w:val="28"/>
    </w:rPr>
  </w:style>
  <w:style w:type="paragraph" w:styleId="Heading2">
    <w:name w:val="heading 2"/>
    <w:basedOn w:val="Normal"/>
    <w:next w:val="Normal"/>
    <w:link w:val="Heading2Char"/>
    <w:uiPriority w:val="9"/>
    <w:unhideWhenUsed/>
    <w:qFormat/>
    <w:rsid w:val="00147399"/>
    <w:pPr>
      <w:keepNext/>
      <w:spacing w:before="240"/>
      <w:outlineLvl w:val="1"/>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021155"/>
    <w:rPr>
      <w:rFonts w:ascii="Consolas" w:hAnsi="Consolas"/>
      <w:sz w:val="21"/>
      <w:szCs w:val="21"/>
    </w:rPr>
  </w:style>
  <w:style w:type="character" w:customStyle="1" w:styleId="PlainTextChar">
    <w:name w:val="Plain Text Char"/>
    <w:basedOn w:val="DefaultParagraphFont"/>
    <w:link w:val="PlainText"/>
    <w:uiPriority w:val="99"/>
    <w:rsid w:val="00021155"/>
    <w:rPr>
      <w:rFonts w:ascii="Consolas" w:hAnsi="Consolas" w:cs="Times New Roman"/>
      <w:sz w:val="21"/>
    </w:rPr>
  </w:style>
  <w:style w:type="paragraph" w:styleId="BalloonText">
    <w:name w:val="Balloon Text"/>
    <w:basedOn w:val="Normal"/>
    <w:link w:val="BalloonTextChar"/>
    <w:uiPriority w:val="99"/>
    <w:semiHidden/>
    <w:rsid w:val="00EE6D9F"/>
    <w:rPr>
      <w:rFonts w:ascii="Lucida Grande" w:hAnsi="Lucida Grande"/>
      <w:sz w:val="18"/>
      <w:szCs w:val="18"/>
    </w:rPr>
  </w:style>
  <w:style w:type="character" w:customStyle="1" w:styleId="BalloonTextChar">
    <w:name w:val="Balloon Text Char"/>
    <w:basedOn w:val="DefaultParagraphFont"/>
    <w:link w:val="BalloonText"/>
    <w:uiPriority w:val="99"/>
    <w:semiHidden/>
    <w:rsid w:val="00EE6D9F"/>
    <w:rPr>
      <w:rFonts w:ascii="Lucida Grande" w:eastAsia="Times New Roman" w:hAnsi="Lucida Grande" w:cs="Times New Roman"/>
      <w:sz w:val="18"/>
    </w:rPr>
  </w:style>
  <w:style w:type="paragraph" w:styleId="Header">
    <w:name w:val="header"/>
    <w:basedOn w:val="Normal"/>
    <w:link w:val="HeaderChar"/>
    <w:uiPriority w:val="99"/>
    <w:semiHidden/>
    <w:unhideWhenUsed/>
    <w:rsid w:val="00AC7634"/>
    <w:pPr>
      <w:tabs>
        <w:tab w:val="center" w:pos="4680"/>
        <w:tab w:val="right" w:pos="9360"/>
      </w:tabs>
    </w:pPr>
  </w:style>
  <w:style w:type="character" w:customStyle="1" w:styleId="HeaderChar">
    <w:name w:val="Header Char"/>
    <w:basedOn w:val="DefaultParagraphFont"/>
    <w:link w:val="Header"/>
    <w:uiPriority w:val="99"/>
    <w:semiHidden/>
    <w:rsid w:val="00AC7634"/>
    <w:rPr>
      <w:rFonts w:ascii="Times New Roman" w:hAnsi="Times New Roman"/>
      <w:sz w:val="24"/>
      <w:szCs w:val="24"/>
    </w:rPr>
  </w:style>
  <w:style w:type="paragraph" w:styleId="Footer">
    <w:name w:val="footer"/>
    <w:basedOn w:val="Normal"/>
    <w:link w:val="FooterChar"/>
    <w:uiPriority w:val="99"/>
    <w:unhideWhenUsed/>
    <w:rsid w:val="00AC7634"/>
    <w:pPr>
      <w:tabs>
        <w:tab w:val="center" w:pos="4680"/>
        <w:tab w:val="right" w:pos="9360"/>
      </w:tabs>
    </w:pPr>
  </w:style>
  <w:style w:type="character" w:customStyle="1" w:styleId="FooterChar">
    <w:name w:val="Footer Char"/>
    <w:basedOn w:val="DefaultParagraphFont"/>
    <w:link w:val="Footer"/>
    <w:uiPriority w:val="99"/>
    <w:rsid w:val="00AC7634"/>
    <w:rPr>
      <w:rFonts w:ascii="Times New Roman" w:hAnsi="Times New Roman"/>
      <w:sz w:val="24"/>
      <w:szCs w:val="24"/>
    </w:rPr>
  </w:style>
  <w:style w:type="character" w:customStyle="1" w:styleId="Heading1Char">
    <w:name w:val="Heading 1 Char"/>
    <w:basedOn w:val="DefaultParagraphFont"/>
    <w:link w:val="Heading1"/>
    <w:uiPriority w:val="9"/>
    <w:rsid w:val="00147399"/>
    <w:rPr>
      <w:rFonts w:ascii="Arial" w:eastAsia="Times New Roman" w:hAnsi="Arial" w:cs="Arial"/>
      <w:b/>
      <w:bCs/>
      <w:kern w:val="32"/>
      <w:sz w:val="28"/>
      <w:szCs w:val="28"/>
    </w:rPr>
  </w:style>
  <w:style w:type="character" w:customStyle="1" w:styleId="Heading2Char">
    <w:name w:val="Heading 2 Char"/>
    <w:basedOn w:val="DefaultParagraphFont"/>
    <w:link w:val="Heading2"/>
    <w:uiPriority w:val="9"/>
    <w:rsid w:val="00147399"/>
    <w:rPr>
      <w:rFonts w:ascii="Arial" w:eastAsia="Times New Roman" w:hAnsi="Arial" w:cs="Arial"/>
      <w:b/>
      <w:bCs/>
      <w:iCs/>
      <w:sz w:val="24"/>
      <w:szCs w:val="24"/>
    </w:rPr>
  </w:style>
  <w:style w:type="character" w:styleId="CommentReference">
    <w:name w:val="annotation reference"/>
    <w:basedOn w:val="DefaultParagraphFont"/>
    <w:uiPriority w:val="99"/>
    <w:semiHidden/>
    <w:unhideWhenUsed/>
    <w:rsid w:val="0094122B"/>
    <w:rPr>
      <w:sz w:val="16"/>
      <w:szCs w:val="16"/>
    </w:rPr>
  </w:style>
  <w:style w:type="paragraph" w:styleId="CommentText">
    <w:name w:val="annotation text"/>
    <w:basedOn w:val="Normal"/>
    <w:link w:val="CommentTextChar"/>
    <w:uiPriority w:val="99"/>
    <w:semiHidden/>
    <w:unhideWhenUsed/>
    <w:rsid w:val="0094122B"/>
    <w:rPr>
      <w:sz w:val="20"/>
      <w:szCs w:val="20"/>
    </w:rPr>
  </w:style>
  <w:style w:type="character" w:customStyle="1" w:styleId="CommentTextChar">
    <w:name w:val="Comment Text Char"/>
    <w:basedOn w:val="DefaultParagraphFont"/>
    <w:link w:val="CommentText"/>
    <w:uiPriority w:val="99"/>
    <w:semiHidden/>
    <w:rsid w:val="0094122B"/>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4122B"/>
    <w:rPr>
      <w:b/>
      <w:bCs/>
    </w:rPr>
  </w:style>
  <w:style w:type="character" w:customStyle="1" w:styleId="CommentSubjectChar">
    <w:name w:val="Comment Subject Char"/>
    <w:basedOn w:val="CommentTextChar"/>
    <w:link w:val="CommentSubject"/>
    <w:uiPriority w:val="99"/>
    <w:semiHidden/>
    <w:rsid w:val="0094122B"/>
    <w:rPr>
      <w:rFonts w:ascii="Times New Roman" w:hAnsi="Times New Roman"/>
      <w:b/>
      <w:bCs/>
    </w:rPr>
  </w:style>
  <w:style w:type="character" w:styleId="Hyperlink">
    <w:name w:val="Hyperlink"/>
    <w:basedOn w:val="DefaultParagraphFont"/>
    <w:uiPriority w:val="99"/>
    <w:unhideWhenUsed/>
    <w:rsid w:val="008949A3"/>
    <w:rPr>
      <w:color w:val="0000FF"/>
      <w:u w:val="single"/>
    </w:rPr>
  </w:style>
  <w:style w:type="paragraph" w:styleId="ListParagraph">
    <w:name w:val="List Paragraph"/>
    <w:basedOn w:val="Normal"/>
    <w:uiPriority w:val="34"/>
    <w:qFormat/>
    <w:rsid w:val="008949A3"/>
    <w:pPr>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21393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B9119-DB76-48DA-8D6D-F8814FEBD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Epilepsy Common Data Elements: Recommended Adverse Event (AE) Reporting Instruments</vt:lpstr>
    </vt:vector>
  </TitlesOfParts>
  <Company>KAI Research, Inc.</Company>
  <LinksUpToDate>false</LinksUpToDate>
  <CharactersWithSpaces>2104</CharactersWithSpaces>
  <SharedDoc>false</SharedDoc>
  <HLinks>
    <vt:vector size="12" baseType="variant">
      <vt:variant>
        <vt:i4>7602211</vt:i4>
      </vt:variant>
      <vt:variant>
        <vt:i4>3</vt:i4>
      </vt:variant>
      <vt:variant>
        <vt:i4>0</vt:i4>
      </vt:variant>
      <vt:variant>
        <vt:i4>5</vt:i4>
      </vt:variant>
      <vt:variant>
        <vt:lpwstr>http://www.loftusmd.com/Articles/Epilepsy/aepscale.php</vt:lpwstr>
      </vt:variant>
      <vt:variant>
        <vt:lpwstr/>
      </vt:variant>
      <vt:variant>
        <vt:i4>3473469</vt:i4>
      </vt:variant>
      <vt:variant>
        <vt:i4>0</vt:i4>
      </vt:variant>
      <vt:variant>
        <vt:i4>0</vt:i4>
      </vt:variant>
      <vt:variant>
        <vt:i4>5</vt:i4>
      </vt:variant>
      <vt:variant>
        <vt:lpwstr>http://www.neurology.org/content/33/3_Suppl_1/26.short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Epilepsy Common Data Elements: Recommended Adverse Event (AE) Reporting Instruments</dc:title>
  <dc:subject>CRF</dc:subject>
  <dc:creator>NINDS</dc:creator>
  <cp:keywords>CRF, NINDS, Epilepsy, Common Data Elements, Adverse, Event, (AE), Reporting, Instruments</cp:keywords>
  <dc:description/>
  <cp:lastModifiedBy>Andy Franklin</cp:lastModifiedBy>
  <cp:revision>6</cp:revision>
  <cp:lastPrinted>2012-05-09T15:52:00Z</cp:lastPrinted>
  <dcterms:created xsi:type="dcterms:W3CDTF">2014-02-28T15:50:00Z</dcterms:created>
  <dcterms:modified xsi:type="dcterms:W3CDTF">2014-03-14T14:49:00Z</dcterms:modified>
  <cp:category>CRF</cp:category>
  <cp:contentStatus>508 Compliant</cp:contentStatus>
</cp:coreProperties>
</file>