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7D" w:rsidRPr="00060755" w:rsidRDefault="00D2747D" w:rsidP="00060755">
      <w:pPr>
        <w:pStyle w:val="Heading2"/>
      </w:pPr>
      <w:r w:rsidRPr="00060755">
        <w:t xml:space="preserve">Syndromes by Age of Onset: (check all that apply) </w:t>
      </w:r>
    </w:p>
    <w:p w:rsidR="00D76A4D" w:rsidRPr="00D76A4D" w:rsidRDefault="00D76A4D" w:rsidP="00D76A4D">
      <w:pPr>
        <w:pStyle w:val="Caption"/>
        <w:keepNext/>
        <w:rPr>
          <w:color w:val="auto"/>
        </w:rPr>
      </w:pPr>
      <w:r w:rsidRPr="00D76A4D">
        <w:rPr>
          <w:color w:val="auto"/>
        </w:rPr>
        <w:t>Neonatal Period</w:t>
      </w:r>
      <w:r w:rsidR="006524ED">
        <w:rPr>
          <w:color w:val="auto"/>
        </w:rPr>
        <w:t xml:space="preserve"> </w:t>
      </w:r>
      <w:r w:rsidR="006524ED" w:rsidRPr="00D76A4D">
        <w:rPr>
          <w:color w:val="auto"/>
        </w:rPr>
        <w:t>Table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60755" w:rsidTr="006524ED">
        <w:trPr>
          <w:cantSplit/>
          <w:tblHeader/>
        </w:trPr>
        <w:tc>
          <w:tcPr>
            <w:tcW w:w="4788" w:type="dxa"/>
            <w:vAlign w:val="center"/>
          </w:tcPr>
          <w:p w:rsidR="00060755" w:rsidRDefault="00060755" w:rsidP="00060755">
            <w:pPr>
              <w:jc w:val="center"/>
            </w:pPr>
            <w:r>
              <w:t>Neonatal Period</w:t>
            </w:r>
          </w:p>
        </w:tc>
        <w:tc>
          <w:tcPr>
            <w:tcW w:w="4788" w:type="dxa"/>
            <w:vAlign w:val="center"/>
          </w:tcPr>
          <w:p w:rsidR="00060755" w:rsidRDefault="00060755" w:rsidP="00060755">
            <w:pPr>
              <w:jc w:val="center"/>
            </w:pPr>
            <w:r>
              <w:t>Present?</w:t>
            </w:r>
          </w:p>
        </w:tc>
      </w:tr>
      <w:tr w:rsidR="00060755" w:rsidTr="006524ED">
        <w:trPr>
          <w:cantSplit/>
        </w:trPr>
        <w:tc>
          <w:tcPr>
            <w:tcW w:w="4788" w:type="dxa"/>
          </w:tcPr>
          <w:p w:rsidR="00060755" w:rsidRDefault="00060755" w:rsidP="00D2747D">
            <w:r>
              <w:t>Benign familial neonatal epilepsy (BFNE)</w:t>
            </w:r>
          </w:p>
        </w:tc>
        <w:tc>
          <w:tcPr>
            <w:tcW w:w="4788" w:type="dxa"/>
          </w:tcPr>
          <w:p w:rsidR="00060755" w:rsidRDefault="00FC4554" w:rsidP="00060755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60755" w:rsidRPr="00E823F8">
              <w:t xml:space="preserve"> No</w:t>
            </w:r>
          </w:p>
          <w:p w:rsidR="00060755" w:rsidRDefault="00FC4554" w:rsidP="00060755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60755" w:rsidRPr="00E823F8">
              <w:t xml:space="preserve"> Possible</w:t>
            </w:r>
          </w:p>
          <w:p w:rsidR="00060755" w:rsidRDefault="00FC4554" w:rsidP="00060755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60755" w:rsidRPr="00E823F8">
              <w:t xml:space="preserve"> Probable</w:t>
            </w:r>
          </w:p>
          <w:p w:rsidR="00060755" w:rsidRDefault="00FC4554" w:rsidP="00060755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60755" w:rsidRPr="00E823F8">
              <w:t xml:space="preserve"> Definite</w:t>
            </w:r>
          </w:p>
          <w:p w:rsidR="00060755" w:rsidRDefault="00FC4554" w:rsidP="00060755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60755" w:rsidRPr="00E823F8">
              <w:t xml:space="preserve"> Unknown</w:t>
            </w:r>
          </w:p>
          <w:p w:rsidR="00060755" w:rsidRDefault="00FC4554" w:rsidP="00060755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60755" w:rsidRPr="00E823F8">
              <w:t xml:space="preserve"> N/A</w:t>
            </w:r>
          </w:p>
        </w:tc>
      </w:tr>
      <w:tr w:rsidR="00060755" w:rsidTr="006524ED">
        <w:trPr>
          <w:cantSplit/>
        </w:trPr>
        <w:tc>
          <w:tcPr>
            <w:tcW w:w="4788" w:type="dxa"/>
          </w:tcPr>
          <w:p w:rsidR="00060755" w:rsidRDefault="00060755" w:rsidP="00D2747D">
            <w:r>
              <w:t xml:space="preserve">Early </w:t>
            </w:r>
            <w:proofErr w:type="spellStart"/>
            <w:r>
              <w:t>myoclonic</w:t>
            </w:r>
            <w:proofErr w:type="spellEnd"/>
            <w:r>
              <w:t xml:space="preserve"> encephalopathy (EME)</w:t>
            </w:r>
          </w:p>
        </w:tc>
        <w:tc>
          <w:tcPr>
            <w:tcW w:w="4788" w:type="dxa"/>
          </w:tcPr>
          <w:p w:rsidR="00060755" w:rsidRDefault="00FC4554" w:rsidP="00060755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60755" w:rsidRPr="00E823F8">
              <w:t xml:space="preserve"> No</w:t>
            </w:r>
          </w:p>
          <w:p w:rsidR="00060755" w:rsidRDefault="00FC4554" w:rsidP="00060755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60755" w:rsidRPr="00E823F8">
              <w:t xml:space="preserve"> Possible</w:t>
            </w:r>
          </w:p>
          <w:p w:rsidR="00060755" w:rsidRDefault="00FC4554" w:rsidP="00060755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60755" w:rsidRPr="00E823F8">
              <w:t xml:space="preserve"> Probable</w:t>
            </w:r>
          </w:p>
          <w:p w:rsidR="00060755" w:rsidRDefault="00FC4554" w:rsidP="00060755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60755" w:rsidRPr="00E823F8">
              <w:t xml:space="preserve"> Definite</w:t>
            </w:r>
          </w:p>
          <w:p w:rsidR="00060755" w:rsidRDefault="00FC4554" w:rsidP="00060755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60755" w:rsidRPr="00E823F8">
              <w:t xml:space="preserve"> Unknown</w:t>
            </w:r>
          </w:p>
          <w:p w:rsidR="00060755" w:rsidRDefault="00FC4554" w:rsidP="00060755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60755" w:rsidRPr="00E823F8">
              <w:t xml:space="preserve"> N/A</w:t>
            </w:r>
          </w:p>
        </w:tc>
      </w:tr>
      <w:tr w:rsidR="00060755" w:rsidTr="006524ED">
        <w:trPr>
          <w:cantSplit/>
        </w:trPr>
        <w:tc>
          <w:tcPr>
            <w:tcW w:w="4788" w:type="dxa"/>
          </w:tcPr>
          <w:p w:rsidR="00060755" w:rsidRDefault="00060755" w:rsidP="00D2747D">
            <w:proofErr w:type="spellStart"/>
            <w:r>
              <w:t>Ohtahara</w:t>
            </w:r>
            <w:proofErr w:type="spellEnd"/>
            <w:r>
              <w:t xml:space="preserve"> syndrome</w:t>
            </w:r>
          </w:p>
        </w:tc>
        <w:tc>
          <w:tcPr>
            <w:tcW w:w="4788" w:type="dxa"/>
          </w:tcPr>
          <w:p w:rsidR="00060755" w:rsidRDefault="00FC4554" w:rsidP="00060755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60755" w:rsidRPr="00E823F8">
              <w:t xml:space="preserve"> No</w:t>
            </w:r>
          </w:p>
          <w:p w:rsidR="00060755" w:rsidRDefault="00FC4554" w:rsidP="00060755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60755" w:rsidRPr="00E823F8">
              <w:t xml:space="preserve"> Possible</w:t>
            </w:r>
          </w:p>
          <w:p w:rsidR="00060755" w:rsidRDefault="00FC4554" w:rsidP="00060755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60755" w:rsidRPr="00E823F8">
              <w:t xml:space="preserve"> Probable</w:t>
            </w:r>
          </w:p>
          <w:p w:rsidR="00060755" w:rsidRDefault="00FC4554" w:rsidP="00060755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60755" w:rsidRPr="00E823F8">
              <w:t xml:space="preserve"> Definite</w:t>
            </w:r>
          </w:p>
          <w:p w:rsidR="00060755" w:rsidRDefault="00FC4554" w:rsidP="00060755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60755" w:rsidRPr="00E823F8">
              <w:t xml:space="preserve"> Unknown</w:t>
            </w:r>
          </w:p>
          <w:p w:rsidR="00060755" w:rsidRDefault="00FC4554" w:rsidP="00060755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60755" w:rsidRPr="00E823F8">
              <w:t xml:space="preserve"> N/A</w:t>
            </w:r>
          </w:p>
        </w:tc>
      </w:tr>
    </w:tbl>
    <w:p w:rsidR="00D76A4D" w:rsidRPr="00D76A4D" w:rsidRDefault="00D76A4D" w:rsidP="00D76A4D">
      <w:pPr>
        <w:pStyle w:val="Caption"/>
        <w:keepNext/>
        <w:rPr>
          <w:color w:val="auto"/>
        </w:rPr>
      </w:pPr>
      <w:r w:rsidRPr="00D76A4D">
        <w:rPr>
          <w:color w:val="auto"/>
        </w:rPr>
        <w:t>Infancy</w:t>
      </w:r>
      <w:r w:rsidR="006524ED">
        <w:rPr>
          <w:color w:val="auto"/>
        </w:rPr>
        <w:t xml:space="preserve"> </w:t>
      </w:r>
      <w:r w:rsidR="006524ED" w:rsidRPr="00D76A4D">
        <w:rPr>
          <w:color w:val="auto"/>
        </w:rPr>
        <w:t>Table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76A4D" w:rsidTr="006524ED">
        <w:trPr>
          <w:cantSplit/>
          <w:tblHeader/>
        </w:trPr>
        <w:tc>
          <w:tcPr>
            <w:tcW w:w="4788" w:type="dxa"/>
            <w:vAlign w:val="center"/>
          </w:tcPr>
          <w:p w:rsidR="00D76A4D" w:rsidRDefault="00D76A4D" w:rsidP="00D76A4D">
            <w:pPr>
              <w:jc w:val="center"/>
            </w:pPr>
            <w:r>
              <w:t>Infancy</w:t>
            </w:r>
          </w:p>
        </w:tc>
        <w:tc>
          <w:tcPr>
            <w:tcW w:w="4788" w:type="dxa"/>
            <w:vAlign w:val="center"/>
          </w:tcPr>
          <w:p w:rsidR="00D76A4D" w:rsidRDefault="00D76A4D" w:rsidP="00D76A4D">
            <w:pPr>
              <w:jc w:val="center"/>
            </w:pPr>
            <w:r>
              <w:t>Present?</w:t>
            </w:r>
          </w:p>
        </w:tc>
      </w:tr>
      <w:tr w:rsidR="00D76A4D" w:rsidTr="006524ED">
        <w:trPr>
          <w:cantSplit/>
        </w:trPr>
        <w:tc>
          <w:tcPr>
            <w:tcW w:w="4788" w:type="dxa"/>
          </w:tcPr>
          <w:p w:rsidR="00D76A4D" w:rsidRDefault="00D76A4D" w:rsidP="00D2747D">
            <w:r>
              <w:t>Epilepsy of infancy with migrating focal seizures</w:t>
            </w:r>
          </w:p>
        </w:tc>
        <w:tc>
          <w:tcPr>
            <w:tcW w:w="4788" w:type="dxa"/>
          </w:tcPr>
          <w:p w:rsidR="00D76A4D" w:rsidRDefault="00FC4554" w:rsidP="00D76A4D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No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Possible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Probable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Definite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Unknown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N/A</w:t>
            </w:r>
          </w:p>
        </w:tc>
      </w:tr>
      <w:tr w:rsidR="00D76A4D" w:rsidTr="006524ED">
        <w:trPr>
          <w:cantSplit/>
        </w:trPr>
        <w:tc>
          <w:tcPr>
            <w:tcW w:w="4788" w:type="dxa"/>
          </w:tcPr>
          <w:p w:rsidR="00D76A4D" w:rsidRDefault="00D76A4D" w:rsidP="00D2747D">
            <w:r>
              <w:t>West syndromes</w:t>
            </w:r>
          </w:p>
        </w:tc>
        <w:tc>
          <w:tcPr>
            <w:tcW w:w="4788" w:type="dxa"/>
          </w:tcPr>
          <w:p w:rsidR="00D76A4D" w:rsidRDefault="00FC4554" w:rsidP="00D76A4D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No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Possible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Probable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Definite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Unknown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N/A</w:t>
            </w:r>
          </w:p>
        </w:tc>
      </w:tr>
      <w:tr w:rsidR="00D76A4D" w:rsidTr="006524ED">
        <w:trPr>
          <w:cantSplit/>
        </w:trPr>
        <w:tc>
          <w:tcPr>
            <w:tcW w:w="4788" w:type="dxa"/>
          </w:tcPr>
          <w:p w:rsidR="00D76A4D" w:rsidRDefault="00D76A4D" w:rsidP="00D2747D">
            <w:proofErr w:type="spellStart"/>
            <w:r>
              <w:t>Myoclonic</w:t>
            </w:r>
            <w:proofErr w:type="spellEnd"/>
            <w:r>
              <w:t xml:space="preserve"> epilepsy in infancy (MEI)</w:t>
            </w:r>
          </w:p>
        </w:tc>
        <w:tc>
          <w:tcPr>
            <w:tcW w:w="4788" w:type="dxa"/>
          </w:tcPr>
          <w:p w:rsidR="00D76A4D" w:rsidRDefault="00FC4554" w:rsidP="00D76A4D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No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Possible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Probable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Definite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Unknown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N/A</w:t>
            </w:r>
          </w:p>
        </w:tc>
      </w:tr>
      <w:tr w:rsidR="00D76A4D" w:rsidTr="006524ED">
        <w:trPr>
          <w:cantSplit/>
        </w:trPr>
        <w:tc>
          <w:tcPr>
            <w:tcW w:w="4788" w:type="dxa"/>
          </w:tcPr>
          <w:p w:rsidR="00D76A4D" w:rsidRDefault="00D76A4D" w:rsidP="00D2747D">
            <w:r>
              <w:t>Benign infantile epilepsy</w:t>
            </w:r>
          </w:p>
        </w:tc>
        <w:tc>
          <w:tcPr>
            <w:tcW w:w="4788" w:type="dxa"/>
          </w:tcPr>
          <w:p w:rsidR="00D76A4D" w:rsidRDefault="00FC4554" w:rsidP="00D76A4D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No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Possible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Probable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Definite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Unknown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N/A</w:t>
            </w:r>
          </w:p>
        </w:tc>
      </w:tr>
      <w:tr w:rsidR="00D76A4D" w:rsidTr="006524ED">
        <w:trPr>
          <w:cantSplit/>
        </w:trPr>
        <w:tc>
          <w:tcPr>
            <w:tcW w:w="4788" w:type="dxa"/>
          </w:tcPr>
          <w:p w:rsidR="00D76A4D" w:rsidRDefault="00D76A4D" w:rsidP="00D2747D">
            <w:r>
              <w:lastRenderedPageBreak/>
              <w:t>Benign familial infantile epilepsy</w:t>
            </w:r>
          </w:p>
        </w:tc>
        <w:tc>
          <w:tcPr>
            <w:tcW w:w="4788" w:type="dxa"/>
          </w:tcPr>
          <w:p w:rsidR="00D76A4D" w:rsidRDefault="00FC4554" w:rsidP="00D76A4D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No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Possible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Probable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Definite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Unknown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N/A</w:t>
            </w:r>
          </w:p>
        </w:tc>
      </w:tr>
      <w:tr w:rsidR="00D76A4D" w:rsidTr="006524ED">
        <w:trPr>
          <w:cantSplit/>
        </w:trPr>
        <w:tc>
          <w:tcPr>
            <w:tcW w:w="4788" w:type="dxa"/>
          </w:tcPr>
          <w:p w:rsidR="00D76A4D" w:rsidRDefault="00D76A4D" w:rsidP="00D2747D">
            <w:proofErr w:type="spellStart"/>
            <w:r>
              <w:t>Dravet</w:t>
            </w:r>
            <w:proofErr w:type="spellEnd"/>
            <w:r>
              <w:t xml:space="preserve"> syndrome</w:t>
            </w:r>
          </w:p>
        </w:tc>
        <w:tc>
          <w:tcPr>
            <w:tcW w:w="4788" w:type="dxa"/>
          </w:tcPr>
          <w:p w:rsidR="00D76A4D" w:rsidRDefault="00FC4554" w:rsidP="00D76A4D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No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Possible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Probable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Definite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Unknown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N/A</w:t>
            </w:r>
          </w:p>
        </w:tc>
      </w:tr>
      <w:tr w:rsidR="00D76A4D" w:rsidTr="006524ED">
        <w:trPr>
          <w:cantSplit/>
        </w:trPr>
        <w:tc>
          <w:tcPr>
            <w:tcW w:w="4788" w:type="dxa"/>
          </w:tcPr>
          <w:p w:rsidR="00D76A4D" w:rsidRDefault="00D76A4D" w:rsidP="00D2747D">
            <w:proofErr w:type="spellStart"/>
            <w:r>
              <w:t>Myoclonic</w:t>
            </w:r>
            <w:proofErr w:type="spellEnd"/>
            <w:r>
              <w:t xml:space="preserve"> encephalopathy in </w:t>
            </w:r>
            <w:proofErr w:type="spellStart"/>
            <w:r>
              <w:t>nonprogressive</w:t>
            </w:r>
            <w:proofErr w:type="spellEnd"/>
            <w:r>
              <w:t xml:space="preserve"> disorders</w:t>
            </w:r>
          </w:p>
        </w:tc>
        <w:tc>
          <w:tcPr>
            <w:tcW w:w="4788" w:type="dxa"/>
          </w:tcPr>
          <w:p w:rsidR="00D76A4D" w:rsidRDefault="00FC4554" w:rsidP="00D76A4D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No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Possible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Probable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Definite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Unknown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N/A</w:t>
            </w:r>
          </w:p>
        </w:tc>
      </w:tr>
    </w:tbl>
    <w:p w:rsidR="00D76A4D" w:rsidRPr="00D76A4D" w:rsidRDefault="00D76A4D" w:rsidP="00D76A4D">
      <w:pPr>
        <w:pStyle w:val="Caption"/>
        <w:keepNext/>
        <w:rPr>
          <w:color w:val="auto"/>
        </w:rPr>
      </w:pPr>
      <w:r w:rsidRPr="00D76A4D">
        <w:rPr>
          <w:color w:val="auto"/>
        </w:rPr>
        <w:t>Childhood</w:t>
      </w:r>
      <w:r w:rsidR="006524ED">
        <w:rPr>
          <w:color w:val="auto"/>
        </w:rPr>
        <w:t xml:space="preserve"> </w:t>
      </w:r>
      <w:r w:rsidR="006524ED" w:rsidRPr="00D76A4D">
        <w:rPr>
          <w:color w:val="auto"/>
        </w:rPr>
        <w:t>Table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76A4D" w:rsidTr="006524ED">
        <w:trPr>
          <w:cantSplit/>
          <w:tblHeader/>
        </w:trPr>
        <w:tc>
          <w:tcPr>
            <w:tcW w:w="4788" w:type="dxa"/>
            <w:vAlign w:val="center"/>
          </w:tcPr>
          <w:p w:rsidR="00D76A4D" w:rsidRDefault="00D76A4D" w:rsidP="00D76A4D">
            <w:pPr>
              <w:jc w:val="center"/>
            </w:pPr>
            <w:r>
              <w:t>Childhood</w:t>
            </w:r>
          </w:p>
        </w:tc>
        <w:tc>
          <w:tcPr>
            <w:tcW w:w="4788" w:type="dxa"/>
            <w:vAlign w:val="center"/>
          </w:tcPr>
          <w:p w:rsidR="00D76A4D" w:rsidRDefault="00D76A4D" w:rsidP="00D76A4D">
            <w:pPr>
              <w:jc w:val="center"/>
            </w:pPr>
            <w:r>
              <w:t>Present?</w:t>
            </w:r>
          </w:p>
        </w:tc>
      </w:tr>
      <w:tr w:rsidR="00D76A4D" w:rsidTr="006524ED">
        <w:trPr>
          <w:cantSplit/>
        </w:trPr>
        <w:tc>
          <w:tcPr>
            <w:tcW w:w="4788" w:type="dxa"/>
          </w:tcPr>
          <w:p w:rsidR="00D76A4D" w:rsidRDefault="00287358" w:rsidP="00D76A4D">
            <w:r>
              <w:t>Febrile seizures plus (FS+; can start in infancy)</w:t>
            </w:r>
          </w:p>
        </w:tc>
        <w:tc>
          <w:tcPr>
            <w:tcW w:w="4788" w:type="dxa"/>
          </w:tcPr>
          <w:p w:rsidR="00D76A4D" w:rsidRDefault="00FC4554" w:rsidP="00D76A4D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No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Possible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Probable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Definite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Unknown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N/A</w:t>
            </w:r>
          </w:p>
        </w:tc>
      </w:tr>
      <w:tr w:rsidR="00D76A4D" w:rsidTr="006524ED">
        <w:trPr>
          <w:cantSplit/>
        </w:trPr>
        <w:tc>
          <w:tcPr>
            <w:tcW w:w="4788" w:type="dxa"/>
          </w:tcPr>
          <w:p w:rsidR="00D76A4D" w:rsidRDefault="00287358" w:rsidP="00D76A4D">
            <w:r>
              <w:t>Early onset benign childhood occipital epilepsy (Panayiotopoulos type)</w:t>
            </w:r>
            <w:r>
              <w:tab/>
            </w:r>
          </w:p>
        </w:tc>
        <w:tc>
          <w:tcPr>
            <w:tcW w:w="4788" w:type="dxa"/>
          </w:tcPr>
          <w:p w:rsidR="00D76A4D" w:rsidRDefault="00FC4554" w:rsidP="00D76A4D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No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Possible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Probable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Definite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Unknown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N/A</w:t>
            </w:r>
          </w:p>
        </w:tc>
      </w:tr>
      <w:tr w:rsidR="00D76A4D" w:rsidTr="006524ED">
        <w:trPr>
          <w:cantSplit/>
        </w:trPr>
        <w:tc>
          <w:tcPr>
            <w:tcW w:w="4788" w:type="dxa"/>
          </w:tcPr>
          <w:p w:rsidR="00D76A4D" w:rsidRDefault="00287358" w:rsidP="00D76A4D">
            <w:r>
              <w:t xml:space="preserve">Epilepsy with </w:t>
            </w:r>
            <w:proofErr w:type="spellStart"/>
            <w:r>
              <w:t>myoclonic</w:t>
            </w:r>
            <w:proofErr w:type="spellEnd"/>
            <w:r>
              <w:t xml:space="preserve"> </w:t>
            </w:r>
            <w:proofErr w:type="spellStart"/>
            <w:r>
              <w:t>atonic</w:t>
            </w:r>
            <w:proofErr w:type="spellEnd"/>
            <w:r>
              <w:t xml:space="preserve"> seizures</w:t>
            </w:r>
          </w:p>
        </w:tc>
        <w:tc>
          <w:tcPr>
            <w:tcW w:w="4788" w:type="dxa"/>
          </w:tcPr>
          <w:p w:rsidR="00D76A4D" w:rsidRDefault="00FC4554" w:rsidP="00D76A4D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No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Possible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Probable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Definite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Unknown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N/A</w:t>
            </w:r>
          </w:p>
        </w:tc>
      </w:tr>
      <w:tr w:rsidR="00D76A4D" w:rsidTr="006524ED">
        <w:trPr>
          <w:cantSplit/>
        </w:trPr>
        <w:tc>
          <w:tcPr>
            <w:tcW w:w="4788" w:type="dxa"/>
          </w:tcPr>
          <w:p w:rsidR="00D76A4D" w:rsidRDefault="00287358" w:rsidP="00D76A4D">
            <w:r>
              <w:t xml:space="preserve">Benign childhood epilepsy with </w:t>
            </w:r>
            <w:proofErr w:type="spellStart"/>
            <w:r>
              <w:t>centrotemporal</w:t>
            </w:r>
            <w:proofErr w:type="spellEnd"/>
            <w:r>
              <w:t xml:space="preserve"> spikes (BCECTS)</w:t>
            </w:r>
            <w:r>
              <w:tab/>
            </w:r>
          </w:p>
        </w:tc>
        <w:tc>
          <w:tcPr>
            <w:tcW w:w="4788" w:type="dxa"/>
          </w:tcPr>
          <w:p w:rsidR="00D76A4D" w:rsidRDefault="00FC4554" w:rsidP="00D76A4D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No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Possible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Probable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Definite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Unknown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N/A</w:t>
            </w:r>
          </w:p>
        </w:tc>
      </w:tr>
      <w:tr w:rsidR="00D76A4D" w:rsidTr="006524ED">
        <w:trPr>
          <w:cantSplit/>
        </w:trPr>
        <w:tc>
          <w:tcPr>
            <w:tcW w:w="4788" w:type="dxa"/>
          </w:tcPr>
          <w:p w:rsidR="00D76A4D" w:rsidRDefault="00287358" w:rsidP="00D76A4D">
            <w:proofErr w:type="spellStart"/>
            <w:r>
              <w:lastRenderedPageBreak/>
              <w:t>Autosomal</w:t>
            </w:r>
            <w:proofErr w:type="spellEnd"/>
            <w:r>
              <w:t>-dominant nocturnal frontal lobe epilepsy (ADNFLE)</w:t>
            </w:r>
          </w:p>
        </w:tc>
        <w:tc>
          <w:tcPr>
            <w:tcW w:w="4788" w:type="dxa"/>
          </w:tcPr>
          <w:p w:rsidR="00D76A4D" w:rsidRDefault="00FC4554" w:rsidP="00D76A4D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No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Possible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Probable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Definite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Unknown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N/A</w:t>
            </w:r>
          </w:p>
        </w:tc>
      </w:tr>
      <w:tr w:rsidR="00D76A4D" w:rsidTr="006524ED">
        <w:trPr>
          <w:cantSplit/>
        </w:trPr>
        <w:tc>
          <w:tcPr>
            <w:tcW w:w="4788" w:type="dxa"/>
          </w:tcPr>
          <w:p w:rsidR="00D76A4D" w:rsidRDefault="00287358" w:rsidP="00D76A4D">
            <w:r>
              <w:t>Late onset childhood occipital epilepsy (</w:t>
            </w:r>
            <w:proofErr w:type="spellStart"/>
            <w:r>
              <w:t>Gastaut</w:t>
            </w:r>
            <w:proofErr w:type="spellEnd"/>
            <w:r>
              <w:t xml:space="preserve"> type)</w:t>
            </w:r>
          </w:p>
        </w:tc>
        <w:tc>
          <w:tcPr>
            <w:tcW w:w="4788" w:type="dxa"/>
          </w:tcPr>
          <w:p w:rsidR="00D76A4D" w:rsidRDefault="00FC4554" w:rsidP="00D76A4D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No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Possible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Probable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Definite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Unknown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N/A</w:t>
            </w:r>
          </w:p>
        </w:tc>
      </w:tr>
      <w:tr w:rsidR="00D76A4D" w:rsidTr="006524ED">
        <w:trPr>
          <w:cantSplit/>
        </w:trPr>
        <w:tc>
          <w:tcPr>
            <w:tcW w:w="4788" w:type="dxa"/>
          </w:tcPr>
          <w:p w:rsidR="00D76A4D" w:rsidRDefault="00287358" w:rsidP="00D76A4D">
            <w:r>
              <w:t xml:space="preserve">Epilepsy with </w:t>
            </w:r>
            <w:proofErr w:type="spellStart"/>
            <w:r>
              <w:t>myoclonic</w:t>
            </w:r>
            <w:proofErr w:type="spellEnd"/>
            <w:r>
              <w:t xml:space="preserve"> absences</w:t>
            </w:r>
          </w:p>
        </w:tc>
        <w:tc>
          <w:tcPr>
            <w:tcW w:w="4788" w:type="dxa"/>
          </w:tcPr>
          <w:p w:rsidR="00D76A4D" w:rsidRDefault="00FC4554" w:rsidP="00D76A4D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No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Possible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Probable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Definite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Unknown</w:t>
            </w:r>
          </w:p>
          <w:p w:rsidR="00D76A4D" w:rsidRDefault="00FC4554" w:rsidP="00D76A4D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76A4D" w:rsidRPr="00E823F8">
              <w:t xml:space="preserve"> N/A</w:t>
            </w:r>
          </w:p>
        </w:tc>
      </w:tr>
      <w:tr w:rsidR="00287358" w:rsidTr="006524ED">
        <w:trPr>
          <w:cantSplit/>
        </w:trPr>
        <w:tc>
          <w:tcPr>
            <w:tcW w:w="4788" w:type="dxa"/>
          </w:tcPr>
          <w:p w:rsidR="00287358" w:rsidRDefault="00287358" w:rsidP="00D76A4D">
            <w:r>
              <w:t>Lennox-</w:t>
            </w:r>
            <w:proofErr w:type="spellStart"/>
            <w:r>
              <w:t>Gastaut</w:t>
            </w:r>
            <w:proofErr w:type="spellEnd"/>
            <w:r>
              <w:t xml:space="preserve"> syndrome</w:t>
            </w:r>
          </w:p>
        </w:tc>
        <w:tc>
          <w:tcPr>
            <w:tcW w:w="4788" w:type="dxa"/>
          </w:tcPr>
          <w:p w:rsidR="00287358" w:rsidRDefault="00FC4554" w:rsidP="00287358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No</w:t>
            </w:r>
          </w:p>
          <w:p w:rsidR="00287358" w:rsidRDefault="00FC4554" w:rsidP="00287358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Possible</w:t>
            </w:r>
          </w:p>
          <w:p w:rsidR="00287358" w:rsidRDefault="00FC4554" w:rsidP="00287358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Probable</w:t>
            </w:r>
          </w:p>
          <w:p w:rsidR="00287358" w:rsidRDefault="00FC4554" w:rsidP="00287358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Definite</w:t>
            </w:r>
          </w:p>
          <w:p w:rsidR="00287358" w:rsidRDefault="00FC4554" w:rsidP="00287358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Unknown</w:t>
            </w:r>
          </w:p>
          <w:p w:rsidR="00287358" w:rsidRDefault="00FC4554" w:rsidP="00287358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N/A</w:t>
            </w:r>
          </w:p>
        </w:tc>
      </w:tr>
      <w:tr w:rsidR="00287358" w:rsidTr="006524ED">
        <w:trPr>
          <w:cantSplit/>
        </w:trPr>
        <w:tc>
          <w:tcPr>
            <w:tcW w:w="4788" w:type="dxa"/>
          </w:tcPr>
          <w:p w:rsidR="00287358" w:rsidRDefault="00287358" w:rsidP="00D76A4D">
            <w:r>
              <w:t>Epileptic encephalopathy with continuous spike-and-wave during sleep (CSWS)</w:t>
            </w:r>
          </w:p>
        </w:tc>
        <w:tc>
          <w:tcPr>
            <w:tcW w:w="4788" w:type="dxa"/>
          </w:tcPr>
          <w:p w:rsidR="00287358" w:rsidRDefault="00FC4554" w:rsidP="00287358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No</w:t>
            </w:r>
          </w:p>
          <w:p w:rsidR="00287358" w:rsidRDefault="00FC4554" w:rsidP="00287358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Possible</w:t>
            </w:r>
          </w:p>
          <w:p w:rsidR="00287358" w:rsidRDefault="00FC4554" w:rsidP="00287358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Probable</w:t>
            </w:r>
          </w:p>
          <w:p w:rsidR="00287358" w:rsidRDefault="00FC4554" w:rsidP="00287358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Definite</w:t>
            </w:r>
          </w:p>
          <w:p w:rsidR="00287358" w:rsidRDefault="00FC4554" w:rsidP="00287358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Unknown</w:t>
            </w:r>
          </w:p>
          <w:p w:rsidR="00287358" w:rsidRDefault="00FC4554" w:rsidP="00287358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N/A</w:t>
            </w:r>
          </w:p>
        </w:tc>
      </w:tr>
      <w:tr w:rsidR="00287358" w:rsidTr="006524ED">
        <w:trPr>
          <w:cantSplit/>
        </w:trPr>
        <w:tc>
          <w:tcPr>
            <w:tcW w:w="4788" w:type="dxa"/>
          </w:tcPr>
          <w:p w:rsidR="00287358" w:rsidRDefault="00287358" w:rsidP="00D76A4D">
            <w:r>
              <w:t>Landau-</w:t>
            </w:r>
            <w:proofErr w:type="spellStart"/>
            <w:r>
              <w:t>Kleffner</w:t>
            </w:r>
            <w:proofErr w:type="spellEnd"/>
            <w:r>
              <w:t xml:space="preserve"> syndrome (LKS)</w:t>
            </w:r>
          </w:p>
        </w:tc>
        <w:tc>
          <w:tcPr>
            <w:tcW w:w="4788" w:type="dxa"/>
          </w:tcPr>
          <w:p w:rsidR="00287358" w:rsidRDefault="00FC4554" w:rsidP="00287358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No</w:t>
            </w:r>
          </w:p>
          <w:p w:rsidR="00287358" w:rsidRDefault="00FC4554" w:rsidP="00287358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Possible</w:t>
            </w:r>
          </w:p>
          <w:p w:rsidR="00287358" w:rsidRDefault="00FC4554" w:rsidP="00287358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Probable</w:t>
            </w:r>
          </w:p>
          <w:p w:rsidR="00287358" w:rsidRDefault="00FC4554" w:rsidP="00287358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Definite</w:t>
            </w:r>
          </w:p>
          <w:p w:rsidR="00287358" w:rsidRDefault="00FC4554" w:rsidP="00287358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Unknown</w:t>
            </w:r>
          </w:p>
          <w:p w:rsidR="00287358" w:rsidRDefault="00FC4554" w:rsidP="00287358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N/A</w:t>
            </w:r>
          </w:p>
        </w:tc>
      </w:tr>
      <w:tr w:rsidR="00287358" w:rsidTr="006524ED">
        <w:trPr>
          <w:cantSplit/>
        </w:trPr>
        <w:tc>
          <w:tcPr>
            <w:tcW w:w="4788" w:type="dxa"/>
          </w:tcPr>
          <w:p w:rsidR="00287358" w:rsidRDefault="00287358" w:rsidP="00D76A4D">
            <w:r>
              <w:t>Childhood absence epilepsy (CAE)</w:t>
            </w:r>
          </w:p>
        </w:tc>
        <w:tc>
          <w:tcPr>
            <w:tcW w:w="4788" w:type="dxa"/>
          </w:tcPr>
          <w:p w:rsidR="00287358" w:rsidRDefault="00FC4554" w:rsidP="00287358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No</w:t>
            </w:r>
          </w:p>
          <w:p w:rsidR="00287358" w:rsidRDefault="00FC4554" w:rsidP="00287358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Possible</w:t>
            </w:r>
          </w:p>
          <w:p w:rsidR="00287358" w:rsidRDefault="00FC4554" w:rsidP="00287358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Probable</w:t>
            </w:r>
          </w:p>
          <w:p w:rsidR="00287358" w:rsidRDefault="00FC4554" w:rsidP="00287358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Definite</w:t>
            </w:r>
          </w:p>
          <w:p w:rsidR="00287358" w:rsidRDefault="00FC4554" w:rsidP="00287358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Unknown</w:t>
            </w:r>
          </w:p>
          <w:p w:rsidR="00287358" w:rsidRDefault="00FC4554" w:rsidP="00287358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N/A</w:t>
            </w:r>
          </w:p>
        </w:tc>
      </w:tr>
    </w:tbl>
    <w:p w:rsidR="00287358" w:rsidRPr="00287358" w:rsidRDefault="00287358" w:rsidP="00287358">
      <w:pPr>
        <w:pStyle w:val="Caption"/>
        <w:keepNext/>
        <w:rPr>
          <w:color w:val="auto"/>
        </w:rPr>
      </w:pPr>
      <w:bookmarkStart w:id="0" w:name="_GoBack"/>
      <w:bookmarkEnd w:id="0"/>
      <w:r w:rsidRPr="00287358">
        <w:rPr>
          <w:color w:val="auto"/>
        </w:rPr>
        <w:t xml:space="preserve">Adolescence </w:t>
      </w:r>
      <w:r w:rsidR="006524ED">
        <w:rPr>
          <w:color w:val="auto"/>
        </w:rPr>
        <w:t>–</w:t>
      </w:r>
      <w:r w:rsidRPr="00287358">
        <w:rPr>
          <w:color w:val="auto"/>
        </w:rPr>
        <w:t xml:space="preserve"> Adult</w:t>
      </w:r>
      <w:r w:rsidR="006524ED">
        <w:rPr>
          <w:color w:val="auto"/>
        </w:rPr>
        <w:t xml:space="preserve"> </w:t>
      </w:r>
      <w:r w:rsidR="006524ED" w:rsidRPr="00287358">
        <w:rPr>
          <w:color w:val="auto"/>
        </w:rPr>
        <w:t>Table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87358" w:rsidTr="006524ED">
        <w:trPr>
          <w:cantSplit/>
          <w:tblHeader/>
        </w:trPr>
        <w:tc>
          <w:tcPr>
            <w:tcW w:w="4788" w:type="dxa"/>
            <w:vAlign w:val="center"/>
          </w:tcPr>
          <w:p w:rsidR="00287358" w:rsidRDefault="00D91BCB" w:rsidP="00D91BCB">
            <w:pPr>
              <w:jc w:val="center"/>
            </w:pPr>
            <w:r>
              <w:t>Adolescence – Adult</w:t>
            </w:r>
          </w:p>
        </w:tc>
        <w:tc>
          <w:tcPr>
            <w:tcW w:w="4788" w:type="dxa"/>
            <w:vAlign w:val="center"/>
          </w:tcPr>
          <w:p w:rsidR="00287358" w:rsidRDefault="00287358" w:rsidP="002D4897">
            <w:pPr>
              <w:jc w:val="center"/>
            </w:pPr>
            <w:r>
              <w:t>Present?</w:t>
            </w:r>
          </w:p>
        </w:tc>
      </w:tr>
      <w:tr w:rsidR="00287358" w:rsidTr="006524ED">
        <w:trPr>
          <w:cantSplit/>
        </w:trPr>
        <w:tc>
          <w:tcPr>
            <w:tcW w:w="4788" w:type="dxa"/>
          </w:tcPr>
          <w:p w:rsidR="00287358" w:rsidRDefault="00D91BCB" w:rsidP="002D4897">
            <w:r>
              <w:lastRenderedPageBreak/>
              <w:t>Juvenile absence epilepsy (JAE)</w:t>
            </w:r>
          </w:p>
        </w:tc>
        <w:tc>
          <w:tcPr>
            <w:tcW w:w="4788" w:type="dxa"/>
          </w:tcPr>
          <w:p w:rsidR="00287358" w:rsidRDefault="00FC4554" w:rsidP="002D4897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No</w:t>
            </w:r>
          </w:p>
          <w:p w:rsidR="00287358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Possible</w:t>
            </w:r>
          </w:p>
          <w:p w:rsidR="00287358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Probable</w:t>
            </w:r>
          </w:p>
          <w:p w:rsidR="00287358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Definite</w:t>
            </w:r>
          </w:p>
          <w:p w:rsidR="00287358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Unknown</w:t>
            </w:r>
          </w:p>
          <w:p w:rsidR="00287358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N/A</w:t>
            </w:r>
          </w:p>
        </w:tc>
      </w:tr>
      <w:tr w:rsidR="00287358" w:rsidTr="006524ED">
        <w:trPr>
          <w:cantSplit/>
        </w:trPr>
        <w:tc>
          <w:tcPr>
            <w:tcW w:w="4788" w:type="dxa"/>
          </w:tcPr>
          <w:p w:rsidR="00287358" w:rsidRDefault="00D91BCB" w:rsidP="002D4897">
            <w:r>
              <w:t>Other familial temporal lobe epilepsies</w:t>
            </w:r>
          </w:p>
        </w:tc>
        <w:tc>
          <w:tcPr>
            <w:tcW w:w="4788" w:type="dxa"/>
          </w:tcPr>
          <w:p w:rsidR="00287358" w:rsidRDefault="00FC4554" w:rsidP="002D4897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No</w:t>
            </w:r>
          </w:p>
          <w:p w:rsidR="00287358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Possible</w:t>
            </w:r>
          </w:p>
          <w:p w:rsidR="00287358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Probable</w:t>
            </w:r>
          </w:p>
          <w:p w:rsidR="00287358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Definite</w:t>
            </w:r>
          </w:p>
          <w:p w:rsidR="00287358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Unknown</w:t>
            </w:r>
          </w:p>
          <w:p w:rsidR="00287358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N/A</w:t>
            </w:r>
          </w:p>
        </w:tc>
      </w:tr>
      <w:tr w:rsidR="00287358" w:rsidTr="006524ED">
        <w:trPr>
          <w:cantSplit/>
        </w:trPr>
        <w:tc>
          <w:tcPr>
            <w:tcW w:w="4788" w:type="dxa"/>
          </w:tcPr>
          <w:p w:rsidR="00287358" w:rsidRDefault="00D91BCB" w:rsidP="002D4897">
            <w:r>
              <w:t xml:space="preserve">Juvenile </w:t>
            </w:r>
            <w:proofErr w:type="spellStart"/>
            <w:r>
              <w:t>myoclonic</w:t>
            </w:r>
            <w:proofErr w:type="spellEnd"/>
            <w:r>
              <w:t xml:space="preserve"> epilepsy (JME)</w:t>
            </w:r>
          </w:p>
        </w:tc>
        <w:tc>
          <w:tcPr>
            <w:tcW w:w="4788" w:type="dxa"/>
          </w:tcPr>
          <w:p w:rsidR="00287358" w:rsidRDefault="00FC4554" w:rsidP="002D4897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No</w:t>
            </w:r>
          </w:p>
          <w:p w:rsidR="00287358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Possible</w:t>
            </w:r>
          </w:p>
          <w:p w:rsidR="00287358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Probable</w:t>
            </w:r>
          </w:p>
          <w:p w:rsidR="00287358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Definite</w:t>
            </w:r>
          </w:p>
          <w:p w:rsidR="00287358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Unknown</w:t>
            </w:r>
          </w:p>
          <w:p w:rsidR="00287358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N/A</w:t>
            </w:r>
          </w:p>
        </w:tc>
      </w:tr>
      <w:tr w:rsidR="00287358" w:rsidTr="006524ED">
        <w:trPr>
          <w:cantSplit/>
        </w:trPr>
        <w:tc>
          <w:tcPr>
            <w:tcW w:w="4788" w:type="dxa"/>
          </w:tcPr>
          <w:p w:rsidR="00287358" w:rsidRDefault="00D91BCB" w:rsidP="002D4897">
            <w:r>
              <w:t xml:space="preserve">Progressive </w:t>
            </w:r>
            <w:proofErr w:type="spellStart"/>
            <w:r>
              <w:t>myoclonus</w:t>
            </w:r>
            <w:proofErr w:type="spellEnd"/>
            <w:r>
              <w:t xml:space="preserve"> epilepsies (PME)</w:t>
            </w:r>
          </w:p>
        </w:tc>
        <w:tc>
          <w:tcPr>
            <w:tcW w:w="4788" w:type="dxa"/>
          </w:tcPr>
          <w:p w:rsidR="00287358" w:rsidRDefault="00FC4554" w:rsidP="002D4897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No</w:t>
            </w:r>
          </w:p>
          <w:p w:rsidR="00287358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Possible</w:t>
            </w:r>
          </w:p>
          <w:p w:rsidR="00287358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Probable</w:t>
            </w:r>
          </w:p>
          <w:p w:rsidR="00287358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Definite</w:t>
            </w:r>
          </w:p>
          <w:p w:rsidR="00287358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Unknown</w:t>
            </w:r>
          </w:p>
          <w:p w:rsidR="00287358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N/A</w:t>
            </w:r>
          </w:p>
        </w:tc>
      </w:tr>
      <w:tr w:rsidR="00287358" w:rsidTr="006524ED">
        <w:trPr>
          <w:cantSplit/>
        </w:trPr>
        <w:tc>
          <w:tcPr>
            <w:tcW w:w="4788" w:type="dxa"/>
          </w:tcPr>
          <w:p w:rsidR="00287358" w:rsidRDefault="00D91BCB" w:rsidP="002D4897">
            <w:proofErr w:type="spellStart"/>
            <w:r>
              <w:t>Autosomal</w:t>
            </w:r>
            <w:proofErr w:type="spellEnd"/>
            <w:r>
              <w:t xml:space="preserve"> Dominant Epilepsy with Auditory Features (ADEAF)</w:t>
            </w:r>
          </w:p>
        </w:tc>
        <w:tc>
          <w:tcPr>
            <w:tcW w:w="4788" w:type="dxa"/>
          </w:tcPr>
          <w:p w:rsidR="00287358" w:rsidRDefault="00FC4554" w:rsidP="002D4897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No</w:t>
            </w:r>
          </w:p>
          <w:p w:rsidR="00287358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Possible</w:t>
            </w:r>
          </w:p>
          <w:p w:rsidR="00287358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Probable</w:t>
            </w:r>
          </w:p>
          <w:p w:rsidR="00287358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Definite</w:t>
            </w:r>
          </w:p>
          <w:p w:rsidR="00287358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Unknown</w:t>
            </w:r>
          </w:p>
          <w:p w:rsidR="00287358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N/A</w:t>
            </w:r>
          </w:p>
        </w:tc>
      </w:tr>
      <w:tr w:rsidR="00287358" w:rsidTr="006524ED">
        <w:trPr>
          <w:cantSplit/>
        </w:trPr>
        <w:tc>
          <w:tcPr>
            <w:tcW w:w="4788" w:type="dxa"/>
          </w:tcPr>
          <w:p w:rsidR="00287358" w:rsidRDefault="00D91BCB" w:rsidP="002D4897">
            <w:r>
              <w:t>Epilepsy with generalized tonic-</w:t>
            </w:r>
            <w:proofErr w:type="spellStart"/>
            <w:r>
              <w:t>clonic</w:t>
            </w:r>
            <w:proofErr w:type="spellEnd"/>
            <w:r>
              <w:t xml:space="preserve"> seizures alone</w:t>
            </w:r>
          </w:p>
        </w:tc>
        <w:tc>
          <w:tcPr>
            <w:tcW w:w="4788" w:type="dxa"/>
          </w:tcPr>
          <w:p w:rsidR="00287358" w:rsidRDefault="00FC4554" w:rsidP="002D4897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No</w:t>
            </w:r>
          </w:p>
          <w:p w:rsidR="00287358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Possible</w:t>
            </w:r>
          </w:p>
          <w:p w:rsidR="00287358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Probable</w:t>
            </w:r>
          </w:p>
          <w:p w:rsidR="00287358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Definite</w:t>
            </w:r>
          </w:p>
          <w:p w:rsidR="00287358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Unknown</w:t>
            </w:r>
          </w:p>
          <w:p w:rsidR="00287358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7358" w:rsidRPr="00E823F8">
              <w:t xml:space="preserve"> N/A</w:t>
            </w:r>
          </w:p>
        </w:tc>
      </w:tr>
    </w:tbl>
    <w:p w:rsidR="002D4897" w:rsidRPr="002D4897" w:rsidRDefault="002D4897" w:rsidP="002D4897">
      <w:pPr>
        <w:pStyle w:val="Caption"/>
        <w:keepNext/>
        <w:rPr>
          <w:color w:val="auto"/>
        </w:rPr>
      </w:pPr>
      <w:r w:rsidRPr="002D4897">
        <w:rPr>
          <w:color w:val="auto"/>
        </w:rPr>
        <w:t>Less Specific Age Relationship</w:t>
      </w:r>
      <w:r w:rsidR="006524ED">
        <w:rPr>
          <w:color w:val="auto"/>
        </w:rPr>
        <w:t xml:space="preserve"> </w:t>
      </w:r>
      <w:r w:rsidR="006524ED" w:rsidRPr="002D4897">
        <w:rPr>
          <w:color w:val="auto"/>
        </w:rPr>
        <w:t>Table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D4897" w:rsidTr="006524ED">
        <w:trPr>
          <w:cantSplit/>
          <w:tblHeader/>
        </w:trPr>
        <w:tc>
          <w:tcPr>
            <w:tcW w:w="4788" w:type="dxa"/>
            <w:vAlign w:val="center"/>
          </w:tcPr>
          <w:p w:rsidR="002D4897" w:rsidRDefault="002D4897" w:rsidP="002D4897">
            <w:pPr>
              <w:jc w:val="center"/>
            </w:pPr>
            <w:r>
              <w:t>Less Specific Age Relationship</w:t>
            </w:r>
          </w:p>
        </w:tc>
        <w:tc>
          <w:tcPr>
            <w:tcW w:w="4788" w:type="dxa"/>
            <w:vAlign w:val="center"/>
          </w:tcPr>
          <w:p w:rsidR="002D4897" w:rsidRDefault="002D4897" w:rsidP="002D4897">
            <w:pPr>
              <w:jc w:val="center"/>
            </w:pPr>
            <w:r>
              <w:t>Present?</w:t>
            </w:r>
          </w:p>
        </w:tc>
      </w:tr>
      <w:tr w:rsidR="002D4897" w:rsidTr="006524ED">
        <w:trPr>
          <w:cantSplit/>
        </w:trPr>
        <w:tc>
          <w:tcPr>
            <w:tcW w:w="4788" w:type="dxa"/>
          </w:tcPr>
          <w:p w:rsidR="002D4897" w:rsidRDefault="002D4897" w:rsidP="002D4897">
            <w:r>
              <w:t>Familial focal epilepsy with variable foci (childhood to adult)</w:t>
            </w:r>
          </w:p>
        </w:tc>
        <w:tc>
          <w:tcPr>
            <w:tcW w:w="4788" w:type="dxa"/>
          </w:tcPr>
          <w:p w:rsidR="002D4897" w:rsidRDefault="00FC4554" w:rsidP="002D4897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D4897" w:rsidRPr="00E823F8">
              <w:t xml:space="preserve"> No</w:t>
            </w:r>
          </w:p>
          <w:p w:rsidR="002D4897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D4897" w:rsidRPr="00E823F8">
              <w:t xml:space="preserve"> Possible</w:t>
            </w:r>
          </w:p>
          <w:p w:rsidR="002D4897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D4897" w:rsidRPr="00E823F8">
              <w:t xml:space="preserve"> Probable</w:t>
            </w:r>
          </w:p>
          <w:p w:rsidR="002D4897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D4897" w:rsidRPr="00E823F8">
              <w:t xml:space="preserve"> Definite</w:t>
            </w:r>
          </w:p>
          <w:p w:rsidR="002D4897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D4897" w:rsidRPr="00E823F8">
              <w:t xml:space="preserve"> Unknown</w:t>
            </w:r>
          </w:p>
          <w:p w:rsidR="002D4897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D4897" w:rsidRPr="00E823F8">
              <w:t xml:space="preserve"> N/A</w:t>
            </w:r>
          </w:p>
        </w:tc>
      </w:tr>
      <w:tr w:rsidR="002D4897" w:rsidTr="006524ED">
        <w:trPr>
          <w:cantSplit/>
        </w:trPr>
        <w:tc>
          <w:tcPr>
            <w:tcW w:w="4788" w:type="dxa"/>
          </w:tcPr>
          <w:p w:rsidR="002D4897" w:rsidRDefault="002D4897" w:rsidP="002D4897">
            <w:r>
              <w:lastRenderedPageBreak/>
              <w:t>Reflex epilepsies</w:t>
            </w:r>
          </w:p>
        </w:tc>
        <w:tc>
          <w:tcPr>
            <w:tcW w:w="4788" w:type="dxa"/>
          </w:tcPr>
          <w:p w:rsidR="002D4897" w:rsidRDefault="00FC4554" w:rsidP="002D4897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D4897" w:rsidRPr="00E823F8">
              <w:t xml:space="preserve"> No</w:t>
            </w:r>
          </w:p>
          <w:p w:rsidR="002D4897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D4897" w:rsidRPr="00E823F8">
              <w:t xml:space="preserve"> Possible</w:t>
            </w:r>
          </w:p>
          <w:p w:rsidR="002D4897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D4897" w:rsidRPr="00E823F8">
              <w:t xml:space="preserve"> Probable</w:t>
            </w:r>
          </w:p>
          <w:p w:rsidR="002D4897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D4897" w:rsidRPr="00E823F8">
              <w:t xml:space="preserve"> Definite</w:t>
            </w:r>
          </w:p>
          <w:p w:rsidR="002D4897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D4897" w:rsidRPr="00E823F8">
              <w:t xml:space="preserve"> Unknown</w:t>
            </w:r>
          </w:p>
          <w:p w:rsidR="002D4897" w:rsidRDefault="00FC4554" w:rsidP="002D4897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D4897" w:rsidRPr="00E823F8">
              <w:t xml:space="preserve"> N/A</w:t>
            </w:r>
          </w:p>
        </w:tc>
      </w:tr>
    </w:tbl>
    <w:p w:rsidR="000A7E1B" w:rsidRPr="000A7E1B" w:rsidRDefault="000A7E1B" w:rsidP="000A7E1B">
      <w:pPr>
        <w:pStyle w:val="Caption"/>
        <w:keepNext/>
        <w:rPr>
          <w:color w:val="auto"/>
        </w:rPr>
      </w:pPr>
      <w:r w:rsidRPr="000A7E1B">
        <w:rPr>
          <w:color w:val="auto"/>
        </w:rPr>
        <w:t>Distinctive Constellations</w:t>
      </w:r>
      <w:r w:rsidR="006524ED">
        <w:rPr>
          <w:color w:val="auto"/>
        </w:rPr>
        <w:t xml:space="preserve"> </w:t>
      </w:r>
      <w:r w:rsidR="006524ED" w:rsidRPr="000A7E1B">
        <w:rPr>
          <w:color w:val="auto"/>
        </w:rPr>
        <w:t>Table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A7E1B" w:rsidTr="006524ED">
        <w:trPr>
          <w:cantSplit/>
          <w:tblHeader/>
        </w:trPr>
        <w:tc>
          <w:tcPr>
            <w:tcW w:w="4788" w:type="dxa"/>
            <w:vAlign w:val="center"/>
          </w:tcPr>
          <w:p w:rsidR="000A7E1B" w:rsidRDefault="000A7E1B" w:rsidP="000A7E1B">
            <w:pPr>
              <w:jc w:val="center"/>
            </w:pPr>
            <w:r>
              <w:t>Distinctive Constellations</w:t>
            </w:r>
          </w:p>
        </w:tc>
        <w:tc>
          <w:tcPr>
            <w:tcW w:w="4788" w:type="dxa"/>
            <w:vAlign w:val="center"/>
          </w:tcPr>
          <w:p w:rsidR="000A7E1B" w:rsidRDefault="000A7E1B" w:rsidP="000A7E1B">
            <w:pPr>
              <w:jc w:val="center"/>
            </w:pPr>
            <w:r>
              <w:t>Present?</w:t>
            </w:r>
          </w:p>
        </w:tc>
      </w:tr>
      <w:tr w:rsidR="000A7E1B" w:rsidTr="006524ED">
        <w:trPr>
          <w:cantSplit/>
        </w:trPr>
        <w:tc>
          <w:tcPr>
            <w:tcW w:w="4788" w:type="dxa"/>
          </w:tcPr>
          <w:p w:rsidR="000A7E1B" w:rsidRDefault="000A7E1B" w:rsidP="000A7E1B">
            <w:proofErr w:type="spellStart"/>
            <w:r>
              <w:t>Mesial</w:t>
            </w:r>
            <w:proofErr w:type="spellEnd"/>
            <w:r>
              <w:t xml:space="preserve"> temporal lobe epilepsy</w:t>
            </w:r>
          </w:p>
        </w:tc>
        <w:tc>
          <w:tcPr>
            <w:tcW w:w="4788" w:type="dxa"/>
          </w:tcPr>
          <w:p w:rsidR="000A7E1B" w:rsidRDefault="00FC4554" w:rsidP="000A7E1B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No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Possible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Probable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Definite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Unknown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N/A</w:t>
            </w:r>
          </w:p>
        </w:tc>
      </w:tr>
      <w:tr w:rsidR="000A7E1B" w:rsidTr="006524ED">
        <w:trPr>
          <w:cantSplit/>
        </w:trPr>
        <w:tc>
          <w:tcPr>
            <w:tcW w:w="4788" w:type="dxa"/>
          </w:tcPr>
          <w:p w:rsidR="000A7E1B" w:rsidRDefault="000A7E1B" w:rsidP="000A7E1B">
            <w:r>
              <w:t>Rasmussen syndrome</w:t>
            </w:r>
          </w:p>
        </w:tc>
        <w:tc>
          <w:tcPr>
            <w:tcW w:w="4788" w:type="dxa"/>
          </w:tcPr>
          <w:p w:rsidR="000A7E1B" w:rsidRDefault="00FC4554" w:rsidP="000A7E1B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No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Possible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Probable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Definite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Unknown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N/A</w:t>
            </w:r>
          </w:p>
        </w:tc>
      </w:tr>
      <w:tr w:rsidR="000A7E1B" w:rsidTr="006524ED">
        <w:trPr>
          <w:cantSplit/>
        </w:trPr>
        <w:tc>
          <w:tcPr>
            <w:tcW w:w="4788" w:type="dxa"/>
          </w:tcPr>
          <w:p w:rsidR="000A7E1B" w:rsidRDefault="000A7E1B" w:rsidP="000A7E1B">
            <w:proofErr w:type="spellStart"/>
            <w:r>
              <w:t>Gelastic</w:t>
            </w:r>
            <w:proofErr w:type="spellEnd"/>
            <w:r>
              <w:t xml:space="preserve"> seizures with hypothalamic </w:t>
            </w:r>
            <w:proofErr w:type="spellStart"/>
            <w:r>
              <w:t>hamartoma</w:t>
            </w:r>
            <w:proofErr w:type="spellEnd"/>
          </w:p>
        </w:tc>
        <w:tc>
          <w:tcPr>
            <w:tcW w:w="4788" w:type="dxa"/>
          </w:tcPr>
          <w:p w:rsidR="000A7E1B" w:rsidRDefault="00FC4554" w:rsidP="000A7E1B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No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Possible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Probable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Definite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Unknown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N/A</w:t>
            </w:r>
          </w:p>
        </w:tc>
      </w:tr>
    </w:tbl>
    <w:p w:rsidR="000A7E1B" w:rsidRPr="000A7E1B" w:rsidRDefault="000A7E1B" w:rsidP="000A7E1B">
      <w:pPr>
        <w:pStyle w:val="Caption"/>
        <w:keepNext/>
        <w:rPr>
          <w:color w:val="auto"/>
        </w:rPr>
      </w:pPr>
      <w:r w:rsidRPr="000A7E1B">
        <w:rPr>
          <w:color w:val="auto"/>
        </w:rPr>
        <w:t>Other L</w:t>
      </w:r>
      <w:r w:rsidR="00257E98">
        <w:rPr>
          <w:color w:val="auto"/>
        </w:rPr>
        <w:t xml:space="preserve">ocalization Related Epilepsies </w:t>
      </w:r>
      <w:r w:rsidR="006524ED" w:rsidRPr="000A7E1B">
        <w:rPr>
          <w:color w:val="auto"/>
        </w:rPr>
        <w:t>Table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A7E1B" w:rsidTr="006524ED">
        <w:trPr>
          <w:cantSplit/>
          <w:tblHeader/>
        </w:trPr>
        <w:tc>
          <w:tcPr>
            <w:tcW w:w="4788" w:type="dxa"/>
            <w:vAlign w:val="center"/>
          </w:tcPr>
          <w:p w:rsidR="000A7E1B" w:rsidRDefault="00CB1D3D" w:rsidP="00CB1D3D">
            <w:pPr>
              <w:jc w:val="center"/>
            </w:pPr>
            <w:r>
              <w:t>Other Localization Related Epilepsies</w:t>
            </w:r>
          </w:p>
        </w:tc>
        <w:tc>
          <w:tcPr>
            <w:tcW w:w="4788" w:type="dxa"/>
            <w:vAlign w:val="center"/>
          </w:tcPr>
          <w:p w:rsidR="000A7E1B" w:rsidRDefault="000A7E1B" w:rsidP="000A7E1B">
            <w:pPr>
              <w:jc w:val="center"/>
            </w:pPr>
            <w:r>
              <w:t>Present?</w:t>
            </w:r>
          </w:p>
        </w:tc>
      </w:tr>
      <w:tr w:rsidR="000A7E1B" w:rsidTr="006524ED">
        <w:trPr>
          <w:cantSplit/>
        </w:trPr>
        <w:tc>
          <w:tcPr>
            <w:tcW w:w="4788" w:type="dxa"/>
          </w:tcPr>
          <w:p w:rsidR="000A7E1B" w:rsidRDefault="000A7E1B" w:rsidP="000A7E1B">
            <w:r>
              <w:t>Temporal lobe epilepsy</w:t>
            </w:r>
          </w:p>
        </w:tc>
        <w:tc>
          <w:tcPr>
            <w:tcW w:w="4788" w:type="dxa"/>
          </w:tcPr>
          <w:p w:rsidR="000A7E1B" w:rsidRDefault="00FC4554" w:rsidP="000A7E1B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No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Possible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Probable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Definite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Unknown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N/A</w:t>
            </w:r>
          </w:p>
        </w:tc>
      </w:tr>
      <w:tr w:rsidR="000A7E1B" w:rsidTr="006524ED">
        <w:trPr>
          <w:cantSplit/>
        </w:trPr>
        <w:tc>
          <w:tcPr>
            <w:tcW w:w="4788" w:type="dxa"/>
          </w:tcPr>
          <w:p w:rsidR="000A7E1B" w:rsidRDefault="00CB1D3D" w:rsidP="000A7E1B">
            <w:r>
              <w:t>Frontal lobe epilepsy</w:t>
            </w:r>
          </w:p>
        </w:tc>
        <w:tc>
          <w:tcPr>
            <w:tcW w:w="4788" w:type="dxa"/>
          </w:tcPr>
          <w:p w:rsidR="000A7E1B" w:rsidRDefault="00FC4554" w:rsidP="000A7E1B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No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Possible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Probable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Definite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Unknown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N/A</w:t>
            </w:r>
          </w:p>
        </w:tc>
      </w:tr>
      <w:tr w:rsidR="000A7E1B" w:rsidTr="006524ED">
        <w:trPr>
          <w:cantSplit/>
        </w:trPr>
        <w:tc>
          <w:tcPr>
            <w:tcW w:w="4788" w:type="dxa"/>
          </w:tcPr>
          <w:p w:rsidR="000A7E1B" w:rsidRDefault="00CB1D3D" w:rsidP="000A7E1B">
            <w:r>
              <w:t>Occipital lobe epilepsy</w:t>
            </w:r>
          </w:p>
        </w:tc>
        <w:tc>
          <w:tcPr>
            <w:tcW w:w="4788" w:type="dxa"/>
          </w:tcPr>
          <w:p w:rsidR="000A7E1B" w:rsidRDefault="00FC4554" w:rsidP="000A7E1B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No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Possible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Probable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Definite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Unknown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N/A</w:t>
            </w:r>
          </w:p>
        </w:tc>
      </w:tr>
      <w:tr w:rsidR="000A7E1B" w:rsidTr="006524ED">
        <w:trPr>
          <w:cantSplit/>
        </w:trPr>
        <w:tc>
          <w:tcPr>
            <w:tcW w:w="4788" w:type="dxa"/>
          </w:tcPr>
          <w:p w:rsidR="000A7E1B" w:rsidRDefault="00CB1D3D" w:rsidP="000A7E1B">
            <w:r>
              <w:lastRenderedPageBreak/>
              <w:t>Parietal lobe epilepsy</w:t>
            </w:r>
          </w:p>
        </w:tc>
        <w:tc>
          <w:tcPr>
            <w:tcW w:w="4788" w:type="dxa"/>
          </w:tcPr>
          <w:p w:rsidR="000A7E1B" w:rsidRDefault="00FC4554" w:rsidP="000A7E1B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No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Possible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Probable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Definite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Unknown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N/A</w:t>
            </w:r>
          </w:p>
        </w:tc>
      </w:tr>
      <w:tr w:rsidR="000A7E1B" w:rsidTr="006524ED">
        <w:trPr>
          <w:cantSplit/>
        </w:trPr>
        <w:tc>
          <w:tcPr>
            <w:tcW w:w="4788" w:type="dxa"/>
          </w:tcPr>
          <w:p w:rsidR="000A7E1B" w:rsidRDefault="00CB1D3D" w:rsidP="000A7E1B">
            <w:r>
              <w:t>Focal epilepsy (specific localization unknown)</w:t>
            </w:r>
          </w:p>
        </w:tc>
        <w:tc>
          <w:tcPr>
            <w:tcW w:w="4788" w:type="dxa"/>
          </w:tcPr>
          <w:p w:rsidR="000A7E1B" w:rsidRDefault="00FC4554" w:rsidP="000A7E1B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No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Possible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Probable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Definite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Unknown</w:t>
            </w:r>
          </w:p>
          <w:p w:rsidR="000A7E1B" w:rsidRDefault="00FC4554" w:rsidP="000A7E1B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7E1B" w:rsidRPr="00E823F8">
              <w:t xml:space="preserve"> N/A</w:t>
            </w:r>
          </w:p>
        </w:tc>
      </w:tr>
    </w:tbl>
    <w:p w:rsidR="00CB1D3D" w:rsidRPr="00CB1D3D" w:rsidRDefault="00CB1D3D" w:rsidP="00CB1D3D">
      <w:pPr>
        <w:pStyle w:val="Caption"/>
        <w:keepNext/>
        <w:rPr>
          <w:color w:val="auto"/>
        </w:rPr>
      </w:pPr>
      <w:r w:rsidRPr="00CB1D3D">
        <w:rPr>
          <w:color w:val="auto"/>
        </w:rPr>
        <w:t>Other</w:t>
      </w:r>
      <w:r w:rsidR="006524ED">
        <w:rPr>
          <w:color w:val="auto"/>
        </w:rPr>
        <w:t xml:space="preserve"> </w:t>
      </w:r>
      <w:r w:rsidR="006524ED" w:rsidRPr="00CB1D3D">
        <w:rPr>
          <w:color w:val="auto"/>
        </w:rPr>
        <w:t>Table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B1D3D" w:rsidTr="00CB1D3D">
        <w:trPr>
          <w:cantSplit/>
          <w:tblHeader/>
        </w:trPr>
        <w:tc>
          <w:tcPr>
            <w:tcW w:w="4788" w:type="dxa"/>
            <w:vAlign w:val="center"/>
          </w:tcPr>
          <w:p w:rsidR="00CB1D3D" w:rsidRDefault="00CB1D3D" w:rsidP="00CB1D3D">
            <w:pPr>
              <w:jc w:val="center"/>
            </w:pPr>
            <w:r>
              <w:t>Other</w:t>
            </w:r>
          </w:p>
        </w:tc>
        <w:tc>
          <w:tcPr>
            <w:tcW w:w="4788" w:type="dxa"/>
            <w:vAlign w:val="center"/>
          </w:tcPr>
          <w:p w:rsidR="00CB1D3D" w:rsidRDefault="00CB1D3D" w:rsidP="00CB1D3D">
            <w:pPr>
              <w:jc w:val="center"/>
            </w:pPr>
            <w:r>
              <w:t>Present?</w:t>
            </w:r>
          </w:p>
        </w:tc>
      </w:tr>
      <w:tr w:rsidR="00CB1D3D" w:rsidTr="00CB1D3D">
        <w:trPr>
          <w:cantSplit/>
          <w:tblHeader/>
        </w:trPr>
        <w:tc>
          <w:tcPr>
            <w:tcW w:w="4788" w:type="dxa"/>
          </w:tcPr>
          <w:p w:rsidR="00CB1D3D" w:rsidRDefault="00CB1D3D" w:rsidP="00933A8F">
            <w:r>
              <w:t>The epilepsy does not fit into one of these specific electro-clinical or distinctive constellations categories</w:t>
            </w:r>
          </w:p>
        </w:tc>
        <w:tc>
          <w:tcPr>
            <w:tcW w:w="4788" w:type="dxa"/>
          </w:tcPr>
          <w:p w:rsidR="00CB1D3D" w:rsidRDefault="00FC4554" w:rsidP="00CB1D3D">
            <w: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B1D3D" w:rsidRPr="00E823F8">
              <w:t xml:space="preserve"> No</w:t>
            </w:r>
          </w:p>
          <w:p w:rsidR="00CB1D3D" w:rsidRDefault="00FC4554" w:rsidP="00CB1D3D">
            <w:r>
              <w:fldChar w:fldCharType="begin">
                <w:ffData>
                  <w:name w:val=""/>
                  <w:enabled/>
                  <w:calcOnExit w:val="0"/>
                  <w:helpText w:type="text" w:val="Possible"/>
                  <w:statusText w:type="text" w:val="Possi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B1D3D" w:rsidRPr="00E823F8">
              <w:t xml:space="preserve"> Possible</w:t>
            </w:r>
          </w:p>
          <w:p w:rsidR="00CB1D3D" w:rsidRDefault="00FC4554" w:rsidP="00CB1D3D">
            <w:r>
              <w:fldChar w:fldCharType="begin">
                <w:ffData>
                  <w:name w:val=""/>
                  <w:enabled/>
                  <w:calcOnExit w:val="0"/>
                  <w:helpText w:type="text" w:val="Probable"/>
                  <w:statusText w:type="text" w:val="Probabl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B1D3D" w:rsidRPr="00E823F8">
              <w:t xml:space="preserve"> Probable</w:t>
            </w:r>
          </w:p>
          <w:p w:rsidR="00CB1D3D" w:rsidRDefault="00FC4554" w:rsidP="00CB1D3D">
            <w:r>
              <w:fldChar w:fldCharType="begin">
                <w:ffData>
                  <w:name w:val=""/>
                  <w:enabled/>
                  <w:calcOnExit w:val="0"/>
                  <w:helpText w:type="text" w:val="Definite"/>
                  <w:statusText w:type="text" w:val="Definite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B1D3D" w:rsidRPr="00E823F8">
              <w:t xml:space="preserve"> Definite</w:t>
            </w:r>
          </w:p>
          <w:p w:rsidR="00CB1D3D" w:rsidRDefault="00FC4554" w:rsidP="00CB1D3D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B1D3D" w:rsidRPr="00E823F8">
              <w:t xml:space="preserve"> Unknown</w:t>
            </w:r>
          </w:p>
          <w:p w:rsidR="00CB1D3D" w:rsidRDefault="00FC4554" w:rsidP="00CB1D3D">
            <w: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0E6F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B1D3D" w:rsidRPr="00E823F8">
              <w:t xml:space="preserve"> N/A</w:t>
            </w:r>
          </w:p>
        </w:tc>
      </w:tr>
    </w:tbl>
    <w:p w:rsidR="00D2747D" w:rsidRDefault="00D2747D" w:rsidP="00BD5F4A">
      <w:pPr>
        <w:pStyle w:val="Heading2"/>
      </w:pPr>
      <w:r>
        <w:t>Additional Information</w:t>
      </w:r>
    </w:p>
    <w:p w:rsidR="00BD5F4A" w:rsidRDefault="00D2747D" w:rsidP="00BD5F4A">
      <w:pPr>
        <w:spacing w:before="120"/>
        <w:sectPr w:rsidR="00BD5F4A" w:rsidSect="000A5128">
          <w:headerReference w:type="default" r:id="rId8"/>
          <w:footerReference w:type="default" r:id="rId9"/>
          <w:pgSz w:w="12240" w:h="15840" w:code="1"/>
          <w:pgMar w:top="1440" w:right="1440" w:bottom="1440" w:left="1440" w:header="216" w:footer="576" w:gutter="0"/>
          <w:cols w:space="720"/>
          <w:docGrid w:linePitch="272"/>
        </w:sectPr>
      </w:pPr>
      <w:r>
        <w:t>If two or more epilepsy syndromes were selected as present, rate the confidence level that these are distinct syndromes:</w:t>
      </w:r>
    </w:p>
    <w:p w:rsidR="00BD5F4A" w:rsidRDefault="00FC4554" w:rsidP="00BD5F4A">
      <w:pPr>
        <w:spacing w:before="120"/>
      </w:pPr>
      <w:r w:rsidRPr="003767FC">
        <w:lastRenderedPageBreak/>
        <w:fldChar w:fldCharType="begin">
          <w:ffData>
            <w:name w:val=""/>
            <w:enabled/>
            <w:calcOnExit w:val="0"/>
            <w:helpText w:type="text" w:val="No Confidence"/>
            <w:statusText w:type="text" w:val="No Confidence"/>
            <w:checkBox>
              <w:sizeAuto/>
              <w:default w:val="0"/>
            </w:checkBox>
          </w:ffData>
        </w:fldChar>
      </w:r>
      <w:r w:rsidR="00BD5F4A" w:rsidRPr="003767FC">
        <w:instrText xml:space="preserve"> FORMCHECKBOX </w:instrText>
      </w:r>
      <w:r>
        <w:fldChar w:fldCharType="separate"/>
      </w:r>
      <w:r w:rsidRPr="003767FC">
        <w:fldChar w:fldCharType="end"/>
      </w:r>
      <w:r w:rsidR="00BD5F4A" w:rsidRPr="003767FC">
        <w:t xml:space="preserve"> No Confidence</w:t>
      </w:r>
    </w:p>
    <w:p w:rsidR="00BD5F4A" w:rsidRDefault="00FC4554" w:rsidP="00BD5F4A">
      <w:pPr>
        <w:spacing w:before="120"/>
      </w:pPr>
      <w:r w:rsidRPr="003767FC">
        <w:fldChar w:fldCharType="begin">
          <w:ffData>
            <w:name w:val=""/>
            <w:enabled/>
            <w:calcOnExit w:val="0"/>
            <w:helpText w:type="text" w:val="Possible"/>
            <w:statusText w:type="text" w:val="Possible"/>
            <w:checkBox>
              <w:sizeAuto/>
              <w:default w:val="0"/>
            </w:checkBox>
          </w:ffData>
        </w:fldChar>
      </w:r>
      <w:r w:rsidR="00BD5F4A" w:rsidRPr="003767FC">
        <w:instrText xml:space="preserve"> FORMCHECKBOX </w:instrText>
      </w:r>
      <w:r>
        <w:fldChar w:fldCharType="separate"/>
      </w:r>
      <w:r w:rsidRPr="003767FC">
        <w:fldChar w:fldCharType="end"/>
      </w:r>
      <w:r w:rsidR="00BD5F4A" w:rsidRPr="003767FC">
        <w:t xml:space="preserve"> Possible</w:t>
      </w:r>
    </w:p>
    <w:p w:rsidR="00BD5F4A" w:rsidRDefault="00FC4554" w:rsidP="00BD5F4A">
      <w:pPr>
        <w:spacing w:before="120"/>
      </w:pPr>
      <w:r w:rsidRPr="003767FC">
        <w:fldChar w:fldCharType="begin">
          <w:ffData>
            <w:name w:val=""/>
            <w:enabled/>
            <w:calcOnExit w:val="0"/>
            <w:helpText w:type="text" w:val="Probable"/>
            <w:statusText w:type="text" w:val="Probable"/>
            <w:checkBox>
              <w:sizeAuto/>
              <w:default w:val="0"/>
            </w:checkBox>
          </w:ffData>
        </w:fldChar>
      </w:r>
      <w:r w:rsidR="00BD5F4A" w:rsidRPr="003767FC">
        <w:instrText xml:space="preserve"> FORMCHECKBOX </w:instrText>
      </w:r>
      <w:r>
        <w:fldChar w:fldCharType="separate"/>
      </w:r>
      <w:r w:rsidRPr="003767FC">
        <w:fldChar w:fldCharType="end"/>
      </w:r>
      <w:r w:rsidR="00BD5F4A" w:rsidRPr="003767FC">
        <w:t xml:space="preserve"> Probable</w:t>
      </w:r>
    </w:p>
    <w:p w:rsidR="00BD5F4A" w:rsidRDefault="00FC4554" w:rsidP="00BD5F4A">
      <w:pPr>
        <w:spacing w:before="120"/>
      </w:pPr>
      <w:r w:rsidRPr="003767FC">
        <w:lastRenderedPageBreak/>
        <w:fldChar w:fldCharType="begin">
          <w:ffData>
            <w:name w:val=""/>
            <w:enabled/>
            <w:calcOnExit w:val="0"/>
            <w:helpText w:type="text" w:val="Definite"/>
            <w:statusText w:type="text" w:val="Definite"/>
            <w:checkBox>
              <w:sizeAuto/>
              <w:default w:val="0"/>
            </w:checkBox>
          </w:ffData>
        </w:fldChar>
      </w:r>
      <w:r w:rsidR="00BD5F4A" w:rsidRPr="003767FC">
        <w:instrText xml:space="preserve"> FORMCHECKBOX </w:instrText>
      </w:r>
      <w:r>
        <w:fldChar w:fldCharType="separate"/>
      </w:r>
      <w:r w:rsidRPr="003767FC">
        <w:fldChar w:fldCharType="end"/>
      </w:r>
      <w:r w:rsidR="00BD5F4A" w:rsidRPr="003767FC">
        <w:t xml:space="preserve"> Definite</w:t>
      </w:r>
    </w:p>
    <w:p w:rsidR="00BD5F4A" w:rsidRDefault="00FC4554" w:rsidP="00BD5F4A">
      <w:pPr>
        <w:spacing w:before="120"/>
      </w:pPr>
      <w:r w:rsidRPr="003767FC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BD5F4A" w:rsidRPr="003767FC">
        <w:instrText xml:space="preserve"> FORMCHECKBOX </w:instrText>
      </w:r>
      <w:r>
        <w:fldChar w:fldCharType="separate"/>
      </w:r>
      <w:r w:rsidRPr="003767FC">
        <w:fldChar w:fldCharType="end"/>
      </w:r>
      <w:r w:rsidR="00BD5F4A" w:rsidRPr="003767FC">
        <w:t xml:space="preserve"> Unknown</w:t>
      </w:r>
    </w:p>
    <w:p w:rsidR="00BD5F4A" w:rsidRPr="003767FC" w:rsidRDefault="00FC4554" w:rsidP="00BD5F4A">
      <w:pPr>
        <w:spacing w:before="120"/>
        <w:rPr>
          <w:bCs/>
          <w:iCs/>
        </w:rPr>
      </w:pPr>
      <w:r w:rsidRPr="003767FC">
        <w:fldChar w:fldCharType="begin">
          <w:ffData>
            <w:name w:val=""/>
            <w:enabled/>
            <w:calcOnExit w:val="0"/>
            <w:helpText w:type="text" w:val="N/A"/>
            <w:statusText w:type="text" w:val="N/A"/>
            <w:checkBox>
              <w:sizeAuto/>
              <w:default w:val="0"/>
            </w:checkBox>
          </w:ffData>
        </w:fldChar>
      </w:r>
      <w:r w:rsidR="00BD5F4A" w:rsidRPr="003767FC">
        <w:instrText xml:space="preserve"> FORMCHECKBOX </w:instrText>
      </w:r>
      <w:r>
        <w:fldChar w:fldCharType="separate"/>
      </w:r>
      <w:r w:rsidRPr="003767FC">
        <w:fldChar w:fldCharType="end"/>
      </w:r>
      <w:r w:rsidR="00BD5F4A" w:rsidRPr="003767FC">
        <w:t xml:space="preserve"> N/A</w:t>
      </w:r>
      <w:r w:rsidR="00BD5F4A" w:rsidRPr="003767FC">
        <w:rPr>
          <w:bCs/>
          <w:iCs/>
        </w:rPr>
        <w:t xml:space="preserve"> </w:t>
      </w:r>
    </w:p>
    <w:p w:rsidR="00BD5F4A" w:rsidRDefault="00BD5F4A" w:rsidP="00BD5F4A">
      <w:pPr>
        <w:sectPr w:rsidR="00BD5F4A" w:rsidSect="00BD5F4A">
          <w:type w:val="continuous"/>
          <w:pgSz w:w="12240" w:h="15840" w:code="1"/>
          <w:pgMar w:top="1440" w:right="1440" w:bottom="1440" w:left="1440" w:header="216" w:footer="576" w:gutter="0"/>
          <w:cols w:num="2" w:space="720"/>
          <w:docGrid w:linePitch="272"/>
        </w:sectPr>
      </w:pPr>
    </w:p>
    <w:p w:rsidR="00AF5E07" w:rsidRPr="00D2747D" w:rsidRDefault="00AF5E07" w:rsidP="00D2747D"/>
    <w:p w:rsidR="00667EE4" w:rsidRPr="00D2747D" w:rsidRDefault="00667EE4" w:rsidP="00D2747D">
      <w:pPr>
        <w:sectPr w:rsidR="00667EE4" w:rsidRPr="00D2747D" w:rsidSect="00BD5F4A">
          <w:type w:val="continuous"/>
          <w:pgSz w:w="12240" w:h="15840" w:code="1"/>
          <w:pgMar w:top="1440" w:right="1440" w:bottom="1440" w:left="1440" w:header="216" w:footer="576" w:gutter="0"/>
          <w:cols w:space="720"/>
          <w:docGrid w:linePitch="272"/>
        </w:sectPr>
      </w:pPr>
    </w:p>
    <w:p w:rsidR="002F0286" w:rsidRPr="00AA1854" w:rsidRDefault="00B6593E" w:rsidP="006524ED">
      <w:pPr>
        <w:pStyle w:val="Heading2"/>
      </w:pPr>
      <w:r w:rsidRPr="00AA1854">
        <w:lastRenderedPageBreak/>
        <w:t>GENERAL INSTRUCTIONS</w:t>
      </w:r>
    </w:p>
    <w:p w:rsidR="002F0286" w:rsidRPr="00D2747D" w:rsidRDefault="002F0286" w:rsidP="00D2747D">
      <w:pPr>
        <w:rPr>
          <w:rStyle w:val="Emphasis"/>
          <w:rFonts w:eastAsia="Calibri"/>
          <w:i w:val="0"/>
          <w:iCs w:val="0"/>
          <w:szCs w:val="22"/>
        </w:rPr>
      </w:pPr>
      <w:r w:rsidRPr="00D2747D">
        <w:t xml:space="preserve">Based on the current International League </w:t>
      </w:r>
      <w:proofErr w:type="gramStart"/>
      <w:r w:rsidRPr="00D2747D">
        <w:t>Against</w:t>
      </w:r>
      <w:proofErr w:type="gramEnd"/>
      <w:r w:rsidRPr="00D2747D">
        <w:t xml:space="preserve"> Epilepsy (ILAE) guidelines, this CRF Module is recommended to classify syndr</w:t>
      </w:r>
      <w:r w:rsidR="006524ED">
        <w:t xml:space="preserve">omes for all epilepsy studies. </w:t>
      </w:r>
      <w:r w:rsidRPr="00D2747D">
        <w:t xml:space="preserve">Only one syndrome should be checked for a given time point, however </w:t>
      </w:r>
      <w:r w:rsidRPr="00D2747D">
        <w:rPr>
          <w:rStyle w:val="Emphasis"/>
          <w:rFonts w:eastAsia="Calibri"/>
          <w:i w:val="0"/>
          <w:iCs w:val="0"/>
          <w:szCs w:val="22"/>
        </w:rPr>
        <w:t>it is possible to have had a syndrome in infancy that develops into another syn</w:t>
      </w:r>
      <w:r w:rsidR="006524ED">
        <w:rPr>
          <w:rStyle w:val="Emphasis"/>
          <w:rFonts w:eastAsia="Calibri"/>
          <w:i w:val="0"/>
          <w:iCs w:val="0"/>
          <w:szCs w:val="22"/>
        </w:rPr>
        <w:t xml:space="preserve">drome during childhood. </w:t>
      </w:r>
      <w:r w:rsidRPr="00D2747D">
        <w:rPr>
          <w:rStyle w:val="Emphasis"/>
          <w:rFonts w:eastAsia="Calibri"/>
          <w:i w:val="0"/>
          <w:iCs w:val="0"/>
          <w:szCs w:val="22"/>
        </w:rPr>
        <w:t>Therefore, if the form is used more than once during follow-up, the possible evolution</w:t>
      </w:r>
      <w:r w:rsidR="006524ED">
        <w:rPr>
          <w:rStyle w:val="Emphasis"/>
          <w:rFonts w:eastAsia="Calibri"/>
          <w:i w:val="0"/>
          <w:iCs w:val="0"/>
          <w:szCs w:val="22"/>
        </w:rPr>
        <w:t xml:space="preserve"> of syndromes can be codified.</w:t>
      </w:r>
    </w:p>
    <w:p w:rsidR="005409F6" w:rsidRPr="00D2747D" w:rsidRDefault="005409F6" w:rsidP="00D2747D">
      <w:r w:rsidRPr="00D2747D">
        <w:t>The following definitions should be used when completing this form:</w:t>
      </w:r>
    </w:p>
    <w:p w:rsidR="003F62D6" w:rsidRPr="00D2747D" w:rsidRDefault="003F62D6" w:rsidP="00AA1854">
      <w:pPr>
        <w:pStyle w:val="ListParagraph"/>
        <w:numPr>
          <w:ilvl w:val="0"/>
          <w:numId w:val="6"/>
        </w:numPr>
      </w:pPr>
      <w:r w:rsidRPr="00D2747D">
        <w:t xml:space="preserve">Not Present/None = The summary of evidence suggests no possibility </w:t>
      </w:r>
    </w:p>
    <w:p w:rsidR="003F62D6" w:rsidRPr="00D2747D" w:rsidRDefault="003F62D6" w:rsidP="00AA1854">
      <w:pPr>
        <w:pStyle w:val="ListParagraph"/>
        <w:numPr>
          <w:ilvl w:val="0"/>
          <w:numId w:val="6"/>
        </w:numPr>
      </w:pPr>
      <w:r w:rsidRPr="00D2747D">
        <w:t>Possible = The summary of evidence suggests less than 50% confidence level</w:t>
      </w:r>
    </w:p>
    <w:p w:rsidR="003F62D6" w:rsidRPr="00D2747D" w:rsidRDefault="003F62D6" w:rsidP="00AA1854">
      <w:pPr>
        <w:pStyle w:val="ListParagraph"/>
        <w:numPr>
          <w:ilvl w:val="0"/>
          <w:numId w:val="6"/>
        </w:numPr>
      </w:pPr>
      <w:r w:rsidRPr="00D2747D">
        <w:t>Probable = The summary of evidence suggests greater than 50% confidence level</w:t>
      </w:r>
    </w:p>
    <w:p w:rsidR="003F62D6" w:rsidRPr="00D2747D" w:rsidRDefault="003F62D6" w:rsidP="00AA1854">
      <w:pPr>
        <w:pStyle w:val="ListParagraph"/>
        <w:numPr>
          <w:ilvl w:val="0"/>
          <w:numId w:val="6"/>
        </w:numPr>
      </w:pPr>
      <w:r w:rsidRPr="00D2747D">
        <w:t>Definite = The summary of evidence suggests 100% confidence level</w:t>
      </w:r>
    </w:p>
    <w:p w:rsidR="003F62D6" w:rsidRPr="00D2747D" w:rsidRDefault="003F62D6" w:rsidP="00AA1854">
      <w:pPr>
        <w:pStyle w:val="ListParagraph"/>
        <w:numPr>
          <w:ilvl w:val="0"/>
          <w:numId w:val="6"/>
        </w:numPr>
      </w:pPr>
      <w:r w:rsidRPr="00D2747D">
        <w:t>Unknown = The summary of evidence is not sufficient to support a finding</w:t>
      </w:r>
    </w:p>
    <w:p w:rsidR="005409F6" w:rsidRPr="00AA1854" w:rsidRDefault="003F62D6" w:rsidP="00AA1854">
      <w:pPr>
        <w:pStyle w:val="ListParagraph"/>
        <w:numPr>
          <w:ilvl w:val="0"/>
          <w:numId w:val="6"/>
        </w:numPr>
        <w:rPr>
          <w:rStyle w:val="Emphasis"/>
          <w:i w:val="0"/>
          <w:iCs w:val="0"/>
          <w:szCs w:val="22"/>
        </w:rPr>
      </w:pPr>
      <w:r w:rsidRPr="00D2747D">
        <w:t>N/A = Not Applicable; to be used at the discretion of the Principal Investigator based on study design</w:t>
      </w:r>
    </w:p>
    <w:p w:rsidR="002F0286" w:rsidRPr="00D2747D" w:rsidRDefault="00B6593E" w:rsidP="006524ED">
      <w:pPr>
        <w:pStyle w:val="Heading2"/>
        <w:rPr>
          <w:rFonts w:eastAsia="Calibri"/>
        </w:rPr>
      </w:pPr>
      <w:r w:rsidRPr="00D2747D">
        <w:rPr>
          <w:rFonts w:eastAsia="Calibri"/>
        </w:rPr>
        <w:t>REFERENCES</w:t>
      </w:r>
    </w:p>
    <w:p w:rsidR="002F0286" w:rsidRPr="00D2747D" w:rsidRDefault="002F0286" w:rsidP="00D2747D">
      <w:pPr>
        <w:rPr>
          <w:rFonts w:eastAsia="Calibri"/>
        </w:rPr>
      </w:pPr>
      <w:r w:rsidRPr="00D2747D">
        <w:rPr>
          <w:rFonts w:eastAsia="Calibri"/>
        </w:rPr>
        <w:t xml:space="preserve">Berg AT, </w:t>
      </w:r>
      <w:proofErr w:type="spellStart"/>
      <w:r w:rsidRPr="00D2747D">
        <w:rPr>
          <w:rFonts w:eastAsia="Calibri"/>
        </w:rPr>
        <w:t>Berkovic</w:t>
      </w:r>
      <w:proofErr w:type="spellEnd"/>
      <w:r w:rsidRPr="00D2747D">
        <w:rPr>
          <w:rFonts w:eastAsia="Calibri"/>
        </w:rPr>
        <w:t xml:space="preserve"> SF, </w:t>
      </w:r>
      <w:proofErr w:type="spellStart"/>
      <w:r w:rsidRPr="00D2747D">
        <w:rPr>
          <w:rFonts w:eastAsia="Calibri"/>
        </w:rPr>
        <w:t>Brodie</w:t>
      </w:r>
      <w:proofErr w:type="spellEnd"/>
      <w:r w:rsidRPr="00D2747D">
        <w:rPr>
          <w:rFonts w:eastAsia="Calibri"/>
        </w:rPr>
        <w:t xml:space="preserve"> MJ, </w:t>
      </w:r>
      <w:proofErr w:type="spellStart"/>
      <w:r w:rsidRPr="00D2747D">
        <w:rPr>
          <w:rFonts w:eastAsia="Calibri"/>
        </w:rPr>
        <w:t>Buchhalter</w:t>
      </w:r>
      <w:proofErr w:type="spellEnd"/>
      <w:r w:rsidRPr="00D2747D">
        <w:rPr>
          <w:rFonts w:eastAsia="Calibri"/>
        </w:rPr>
        <w:t xml:space="preserve"> J, Cross JH, van </w:t>
      </w:r>
      <w:proofErr w:type="spellStart"/>
      <w:r w:rsidRPr="00D2747D">
        <w:rPr>
          <w:rFonts w:eastAsia="Calibri"/>
        </w:rPr>
        <w:t>Emde</w:t>
      </w:r>
      <w:proofErr w:type="spellEnd"/>
      <w:r w:rsidRPr="00D2747D">
        <w:rPr>
          <w:rFonts w:eastAsia="Calibri"/>
        </w:rPr>
        <w:t xml:space="preserve"> Boas W, Engel J, French J, </w:t>
      </w:r>
      <w:proofErr w:type="spellStart"/>
      <w:r w:rsidRPr="00D2747D">
        <w:rPr>
          <w:rFonts w:eastAsia="Calibri"/>
        </w:rPr>
        <w:t>Glauser</w:t>
      </w:r>
      <w:proofErr w:type="spellEnd"/>
      <w:r w:rsidRPr="00D2747D">
        <w:rPr>
          <w:rFonts w:eastAsia="Calibri"/>
        </w:rPr>
        <w:t xml:space="preserve"> TA, </w:t>
      </w:r>
      <w:proofErr w:type="spellStart"/>
      <w:r w:rsidRPr="00D2747D">
        <w:rPr>
          <w:rFonts w:eastAsia="Calibri"/>
        </w:rPr>
        <w:t>Mathern</w:t>
      </w:r>
      <w:proofErr w:type="spellEnd"/>
      <w:r w:rsidRPr="00D2747D">
        <w:rPr>
          <w:rFonts w:eastAsia="Calibri"/>
        </w:rPr>
        <w:t xml:space="preserve"> GW, </w:t>
      </w:r>
      <w:proofErr w:type="spellStart"/>
      <w:r w:rsidRPr="00D2747D">
        <w:rPr>
          <w:rFonts w:eastAsia="Calibri"/>
        </w:rPr>
        <w:t>Moshé</w:t>
      </w:r>
      <w:proofErr w:type="spellEnd"/>
      <w:r w:rsidRPr="00D2747D">
        <w:rPr>
          <w:rFonts w:eastAsia="Calibri"/>
        </w:rPr>
        <w:t xml:space="preserve"> SL, </w:t>
      </w:r>
      <w:proofErr w:type="spellStart"/>
      <w:r w:rsidRPr="00D2747D">
        <w:rPr>
          <w:rFonts w:eastAsia="Calibri"/>
        </w:rPr>
        <w:t>Nordli</w:t>
      </w:r>
      <w:proofErr w:type="spellEnd"/>
      <w:r w:rsidRPr="00D2747D">
        <w:rPr>
          <w:rFonts w:eastAsia="Calibri"/>
        </w:rPr>
        <w:t xml:space="preserve"> D, </w:t>
      </w:r>
      <w:proofErr w:type="spellStart"/>
      <w:r w:rsidRPr="00D2747D">
        <w:rPr>
          <w:rFonts w:eastAsia="Calibri"/>
        </w:rPr>
        <w:t>Plouin</w:t>
      </w:r>
      <w:proofErr w:type="spellEnd"/>
      <w:r w:rsidRPr="00D2747D">
        <w:rPr>
          <w:rFonts w:eastAsia="Calibri"/>
        </w:rPr>
        <w:t xml:space="preserve"> P, </w:t>
      </w:r>
      <w:proofErr w:type="spellStart"/>
      <w:r w:rsidRPr="00D2747D">
        <w:rPr>
          <w:rFonts w:eastAsia="Calibri"/>
        </w:rPr>
        <w:t>Scheffer</w:t>
      </w:r>
      <w:proofErr w:type="spellEnd"/>
      <w:r w:rsidRPr="00D2747D">
        <w:rPr>
          <w:rFonts w:eastAsia="Calibri"/>
        </w:rPr>
        <w:t xml:space="preserve"> IE. Revised terminology and concepts for organization of seizures and epilepsies: report of the ILAE Commission on Classification and Terminology, 2005-2009. </w:t>
      </w:r>
      <w:proofErr w:type="spellStart"/>
      <w:proofErr w:type="gramStart"/>
      <w:r w:rsidRPr="00D2747D">
        <w:rPr>
          <w:rFonts w:eastAsia="Calibri"/>
        </w:rPr>
        <w:t>Epilepsia</w:t>
      </w:r>
      <w:proofErr w:type="spellEnd"/>
      <w:r w:rsidRPr="00D2747D">
        <w:rPr>
          <w:rFonts w:eastAsia="Calibri"/>
        </w:rPr>
        <w:t>.</w:t>
      </w:r>
      <w:proofErr w:type="gramEnd"/>
      <w:r w:rsidRPr="00D2747D">
        <w:rPr>
          <w:rFonts w:eastAsia="Calibri"/>
        </w:rPr>
        <w:t xml:space="preserve"> 2010 Apr</w:t>
      </w:r>
      <w:proofErr w:type="gramStart"/>
      <w:r w:rsidRPr="00D2747D">
        <w:rPr>
          <w:rFonts w:eastAsia="Calibri"/>
        </w:rPr>
        <w:t>;51</w:t>
      </w:r>
      <w:proofErr w:type="gramEnd"/>
      <w:r w:rsidRPr="00D2747D">
        <w:rPr>
          <w:rFonts w:eastAsia="Calibri"/>
        </w:rPr>
        <w:t xml:space="preserve">(4):676-85. </w:t>
      </w:r>
      <w:proofErr w:type="spellStart"/>
      <w:r w:rsidRPr="00D2747D">
        <w:rPr>
          <w:rFonts w:eastAsia="Calibri"/>
        </w:rPr>
        <w:t>Epub</w:t>
      </w:r>
      <w:proofErr w:type="spellEnd"/>
      <w:r w:rsidRPr="00D2747D">
        <w:rPr>
          <w:rFonts w:eastAsia="Calibri"/>
        </w:rPr>
        <w:t xml:space="preserve"> 2010 Feb 26.</w:t>
      </w:r>
    </w:p>
    <w:p w:rsidR="001818E9" w:rsidRPr="00D2747D" w:rsidRDefault="002F0286" w:rsidP="00D2747D">
      <w:r w:rsidRPr="00D2747D">
        <w:t xml:space="preserve">Freely available online at: </w:t>
      </w:r>
      <w:hyperlink r:id="rId10" w:tooltip="CLICK HERE" w:history="1">
        <w:r w:rsidR="004478DA" w:rsidRPr="00D2747D">
          <w:rPr>
            <w:rStyle w:val="Hyperlink"/>
            <w:color w:val="auto"/>
            <w:szCs w:val="22"/>
            <w:u w:val="none"/>
          </w:rPr>
          <w:t>Classifications and Terminology Report</w:t>
        </w:r>
      </w:hyperlink>
      <w:r w:rsidR="004478DA" w:rsidRPr="00D2747D">
        <w:t xml:space="preserve"> </w:t>
      </w:r>
    </w:p>
    <w:sectPr w:rsidR="001818E9" w:rsidRPr="00D2747D" w:rsidSect="00AA1854">
      <w:headerReference w:type="default" r:id="rId11"/>
      <w:pgSz w:w="12240" w:h="15840" w:code="1"/>
      <w:pgMar w:top="1440" w:right="1440" w:bottom="1440" w:left="1440" w:header="720" w:footer="216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F3C" w:rsidRDefault="00C67F3C" w:rsidP="00D2747D">
      <w:pPr>
        <w:pStyle w:val="Header"/>
      </w:pPr>
      <w:r>
        <w:separator/>
      </w:r>
    </w:p>
  </w:endnote>
  <w:endnote w:type="continuationSeparator" w:id="0">
    <w:p w:rsidR="00C67F3C" w:rsidRDefault="00C67F3C" w:rsidP="00D2747D">
      <w:pPr>
        <w:pStyle w:val="Head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ABC" w:rsidRPr="00302618" w:rsidRDefault="00264ABC" w:rsidP="00D2747D">
    <w:pPr>
      <w:pStyle w:val="CDEFooter"/>
      <w:rPr>
        <w:rFonts w:ascii="Arial" w:hAnsi="Arial"/>
      </w:rPr>
    </w:pPr>
    <w:r>
      <w:rPr>
        <w:rFonts w:ascii="Arial" w:hAnsi="Arial"/>
      </w:rPr>
      <w:t>Epilepsy</w:t>
    </w:r>
    <w:r w:rsidRPr="00302618">
      <w:rPr>
        <w:rFonts w:ascii="Arial" w:hAnsi="Arial"/>
      </w:rPr>
      <w:t xml:space="preserve"> CDE Version </w:t>
    </w:r>
    <w:r>
      <w:rPr>
        <w:rFonts w:ascii="Arial" w:hAnsi="Arial"/>
      </w:rPr>
      <w:t>3.0</w:t>
    </w:r>
    <w:r w:rsidRPr="00302618">
      <w:rPr>
        <w:rFonts w:ascii="Arial" w:hAnsi="Arial"/>
      </w:rPr>
      <w:ptab w:relativeTo="margin" w:alignment="right" w:leader="none"/>
    </w:r>
    <w:r w:rsidRPr="00302618">
      <w:rPr>
        <w:rFonts w:ascii="Arial" w:hAnsi="Arial"/>
      </w:rPr>
      <w:t xml:space="preserve">Page </w:t>
    </w:r>
    <w:r w:rsidRPr="00302618">
      <w:rPr>
        <w:rFonts w:ascii="Arial" w:hAnsi="Arial"/>
      </w:rPr>
      <w:fldChar w:fldCharType="begin"/>
    </w:r>
    <w:r w:rsidRPr="00302618">
      <w:rPr>
        <w:rFonts w:ascii="Arial" w:hAnsi="Arial"/>
      </w:rPr>
      <w:instrText xml:space="preserve"> PAGE </w:instrText>
    </w:r>
    <w:r w:rsidRPr="00302618">
      <w:rPr>
        <w:rFonts w:ascii="Arial" w:hAnsi="Arial"/>
      </w:rPr>
      <w:fldChar w:fldCharType="separate"/>
    </w:r>
    <w:r w:rsidR="00257E98">
      <w:rPr>
        <w:rFonts w:ascii="Arial" w:hAnsi="Arial"/>
        <w:noProof/>
      </w:rPr>
      <w:t>1</w:t>
    </w:r>
    <w:r w:rsidRPr="00302618">
      <w:rPr>
        <w:rFonts w:ascii="Arial" w:hAnsi="Arial"/>
      </w:rPr>
      <w:fldChar w:fldCharType="end"/>
    </w:r>
    <w:r w:rsidRPr="00302618">
      <w:rPr>
        <w:rFonts w:ascii="Arial" w:hAnsi="Arial"/>
      </w:rPr>
      <w:t xml:space="preserve"> of </w:t>
    </w:r>
    <w:r w:rsidRPr="00302618">
      <w:rPr>
        <w:rFonts w:ascii="Arial" w:hAnsi="Arial"/>
      </w:rPr>
      <w:fldChar w:fldCharType="begin"/>
    </w:r>
    <w:r w:rsidRPr="00302618">
      <w:rPr>
        <w:rFonts w:ascii="Arial" w:hAnsi="Arial"/>
      </w:rPr>
      <w:instrText xml:space="preserve"> NUMPAGES  </w:instrText>
    </w:r>
    <w:r w:rsidRPr="00302618">
      <w:rPr>
        <w:rFonts w:ascii="Arial" w:hAnsi="Arial"/>
      </w:rPr>
      <w:fldChar w:fldCharType="separate"/>
    </w:r>
    <w:r w:rsidR="00257E98">
      <w:rPr>
        <w:rFonts w:ascii="Arial" w:hAnsi="Arial"/>
        <w:noProof/>
      </w:rPr>
      <w:t>7</w:t>
    </w:r>
    <w:r w:rsidRPr="00302618">
      <w:rPr>
        <w:rFonts w:ascii="Arial" w:hAnsi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F3C" w:rsidRDefault="00C67F3C" w:rsidP="00D2747D">
      <w:pPr>
        <w:pStyle w:val="Header"/>
      </w:pPr>
      <w:r>
        <w:separator/>
      </w:r>
    </w:p>
  </w:footnote>
  <w:footnote w:type="continuationSeparator" w:id="0">
    <w:p w:rsidR="00C67F3C" w:rsidRDefault="00C67F3C" w:rsidP="00D2747D">
      <w:pPr>
        <w:pStyle w:val="Head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ABC" w:rsidRPr="00D2747D" w:rsidRDefault="00264ABC" w:rsidP="00D2747D">
    <w:pPr>
      <w:pStyle w:val="Heading1"/>
    </w:pPr>
    <w:r w:rsidRPr="00D2747D">
      <w:t>Syndromes by Age of Onset</w:t>
    </w:r>
  </w:p>
  <w:p w:rsidR="00264ABC" w:rsidRPr="0073598D" w:rsidRDefault="00264ABC" w:rsidP="00AA1854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>
      <w:t>[</w:t>
    </w:r>
    <w:r w:rsidRPr="00AA1854">
      <w:t>Study Name/ID pre-filled]</w:t>
    </w:r>
    <w:r w:rsidRPr="00AA1854">
      <w:tab/>
    </w:r>
    <w:r w:rsidRPr="0073598D">
      <w:t xml:space="preserve">Site Name: </w:t>
    </w:r>
  </w:p>
  <w:p w:rsidR="00264ABC" w:rsidRPr="00AA1854" w:rsidRDefault="00264ABC" w:rsidP="00AA1854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>
      <w:tab/>
    </w:r>
    <w:r w:rsidRPr="0073598D">
      <w:t xml:space="preserve">Subject ID: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ABC" w:rsidRPr="00D2747D" w:rsidRDefault="00264ABC" w:rsidP="00D2747D">
    <w:pPr>
      <w:pStyle w:val="Heading1"/>
    </w:pPr>
    <w:r w:rsidRPr="00D2747D">
      <w:t>Syndromes by Age of Onset CRF Module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0B14"/>
    <w:multiLevelType w:val="multilevel"/>
    <w:tmpl w:val="7EDC56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07610"/>
    <w:multiLevelType w:val="hybridMultilevel"/>
    <w:tmpl w:val="8D1E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F0A59"/>
    <w:multiLevelType w:val="hybridMultilevel"/>
    <w:tmpl w:val="507E870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>
    <w:nsid w:val="18750389"/>
    <w:multiLevelType w:val="hybridMultilevel"/>
    <w:tmpl w:val="0D000D42"/>
    <w:lvl w:ilvl="0" w:tplc="5C021758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5083B20"/>
    <w:multiLevelType w:val="hybridMultilevel"/>
    <w:tmpl w:val="DC5A1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643EFA"/>
    <w:rsid w:val="00016ED7"/>
    <w:rsid w:val="00020EF4"/>
    <w:rsid w:val="00024970"/>
    <w:rsid w:val="00027F77"/>
    <w:rsid w:val="00033513"/>
    <w:rsid w:val="000341BC"/>
    <w:rsid w:val="000461DB"/>
    <w:rsid w:val="00053215"/>
    <w:rsid w:val="00055BC3"/>
    <w:rsid w:val="00060755"/>
    <w:rsid w:val="0006220D"/>
    <w:rsid w:val="0006357E"/>
    <w:rsid w:val="000647C6"/>
    <w:rsid w:val="00070CD1"/>
    <w:rsid w:val="00081CDC"/>
    <w:rsid w:val="00087943"/>
    <w:rsid w:val="000947B2"/>
    <w:rsid w:val="00095A5C"/>
    <w:rsid w:val="000A0342"/>
    <w:rsid w:val="000A5128"/>
    <w:rsid w:val="000A7E1B"/>
    <w:rsid w:val="000B02EF"/>
    <w:rsid w:val="000C43EF"/>
    <w:rsid w:val="000C4CC6"/>
    <w:rsid w:val="000E2652"/>
    <w:rsid w:val="000E6F17"/>
    <w:rsid w:val="000F27CE"/>
    <w:rsid w:val="000F2DBF"/>
    <w:rsid w:val="00114351"/>
    <w:rsid w:val="00114C3D"/>
    <w:rsid w:val="001225BE"/>
    <w:rsid w:val="00122FB9"/>
    <w:rsid w:val="00132BF0"/>
    <w:rsid w:val="001364FE"/>
    <w:rsid w:val="001402F4"/>
    <w:rsid w:val="001406BE"/>
    <w:rsid w:val="001449EB"/>
    <w:rsid w:val="00145038"/>
    <w:rsid w:val="00152A20"/>
    <w:rsid w:val="00157E0A"/>
    <w:rsid w:val="00172B9F"/>
    <w:rsid w:val="0017689B"/>
    <w:rsid w:val="001818E9"/>
    <w:rsid w:val="001845F8"/>
    <w:rsid w:val="001A6C2B"/>
    <w:rsid w:val="001C1844"/>
    <w:rsid w:val="001C1CBE"/>
    <w:rsid w:val="001C5839"/>
    <w:rsid w:val="001E0280"/>
    <w:rsid w:val="001E0D3F"/>
    <w:rsid w:val="00204649"/>
    <w:rsid w:val="00212447"/>
    <w:rsid w:val="0021329B"/>
    <w:rsid w:val="002132F0"/>
    <w:rsid w:val="00213FC6"/>
    <w:rsid w:val="00214311"/>
    <w:rsid w:val="00220330"/>
    <w:rsid w:val="002304EC"/>
    <w:rsid w:val="0023588F"/>
    <w:rsid w:val="00242266"/>
    <w:rsid w:val="00257E98"/>
    <w:rsid w:val="00261A8C"/>
    <w:rsid w:val="002633DE"/>
    <w:rsid w:val="00264ABC"/>
    <w:rsid w:val="002802A1"/>
    <w:rsid w:val="00287358"/>
    <w:rsid w:val="002B7244"/>
    <w:rsid w:val="002C58EF"/>
    <w:rsid w:val="002D07B5"/>
    <w:rsid w:val="002D1A58"/>
    <w:rsid w:val="002D4897"/>
    <w:rsid w:val="002F0286"/>
    <w:rsid w:val="002F185A"/>
    <w:rsid w:val="002F7CF1"/>
    <w:rsid w:val="0030794C"/>
    <w:rsid w:val="00312D8E"/>
    <w:rsid w:val="00336659"/>
    <w:rsid w:val="0034092D"/>
    <w:rsid w:val="003434AE"/>
    <w:rsid w:val="00354A37"/>
    <w:rsid w:val="003754B5"/>
    <w:rsid w:val="00386311"/>
    <w:rsid w:val="0038751C"/>
    <w:rsid w:val="00390303"/>
    <w:rsid w:val="00395EC8"/>
    <w:rsid w:val="00397A60"/>
    <w:rsid w:val="003A797B"/>
    <w:rsid w:val="003D0E46"/>
    <w:rsid w:val="003D7521"/>
    <w:rsid w:val="003D7708"/>
    <w:rsid w:val="003E173D"/>
    <w:rsid w:val="003E4EC9"/>
    <w:rsid w:val="003F0F6E"/>
    <w:rsid w:val="003F2087"/>
    <w:rsid w:val="003F2B03"/>
    <w:rsid w:val="003F62D6"/>
    <w:rsid w:val="004008E9"/>
    <w:rsid w:val="00404362"/>
    <w:rsid w:val="0040446B"/>
    <w:rsid w:val="0042433E"/>
    <w:rsid w:val="00435FC6"/>
    <w:rsid w:val="004410B9"/>
    <w:rsid w:val="0044201C"/>
    <w:rsid w:val="004478DA"/>
    <w:rsid w:val="00455C4A"/>
    <w:rsid w:val="004610CF"/>
    <w:rsid w:val="004723A5"/>
    <w:rsid w:val="004874A7"/>
    <w:rsid w:val="004A2EE9"/>
    <w:rsid w:val="004C1BA9"/>
    <w:rsid w:val="004C506F"/>
    <w:rsid w:val="004D0E75"/>
    <w:rsid w:val="004D2613"/>
    <w:rsid w:val="004D6BD5"/>
    <w:rsid w:val="004E0D22"/>
    <w:rsid w:val="004E6262"/>
    <w:rsid w:val="004F7ABA"/>
    <w:rsid w:val="005027BD"/>
    <w:rsid w:val="00513251"/>
    <w:rsid w:val="00515459"/>
    <w:rsid w:val="00534494"/>
    <w:rsid w:val="00536097"/>
    <w:rsid w:val="005409F6"/>
    <w:rsid w:val="00544BE1"/>
    <w:rsid w:val="00545904"/>
    <w:rsid w:val="0055361C"/>
    <w:rsid w:val="0055440F"/>
    <w:rsid w:val="0056173B"/>
    <w:rsid w:val="00565F6D"/>
    <w:rsid w:val="00566667"/>
    <w:rsid w:val="00577541"/>
    <w:rsid w:val="00580D7C"/>
    <w:rsid w:val="00583153"/>
    <w:rsid w:val="005945E9"/>
    <w:rsid w:val="005970B9"/>
    <w:rsid w:val="005977CA"/>
    <w:rsid w:val="00597BD5"/>
    <w:rsid w:val="005A6BB7"/>
    <w:rsid w:val="005A75FC"/>
    <w:rsid w:val="005B7068"/>
    <w:rsid w:val="005C4B36"/>
    <w:rsid w:val="005D19FA"/>
    <w:rsid w:val="005F1960"/>
    <w:rsid w:val="005F5D21"/>
    <w:rsid w:val="006106D8"/>
    <w:rsid w:val="006274F3"/>
    <w:rsid w:val="006321A2"/>
    <w:rsid w:val="00633CF5"/>
    <w:rsid w:val="00643EFA"/>
    <w:rsid w:val="00645CE0"/>
    <w:rsid w:val="0065135B"/>
    <w:rsid w:val="006524ED"/>
    <w:rsid w:val="00655F41"/>
    <w:rsid w:val="00660187"/>
    <w:rsid w:val="00665B4A"/>
    <w:rsid w:val="00667BB1"/>
    <w:rsid w:val="00667EE4"/>
    <w:rsid w:val="006730D6"/>
    <w:rsid w:val="006958D4"/>
    <w:rsid w:val="006B02C5"/>
    <w:rsid w:val="006B2244"/>
    <w:rsid w:val="006D249E"/>
    <w:rsid w:val="006D7DED"/>
    <w:rsid w:val="006E422D"/>
    <w:rsid w:val="006F7F60"/>
    <w:rsid w:val="00705889"/>
    <w:rsid w:val="00714A00"/>
    <w:rsid w:val="00723DDB"/>
    <w:rsid w:val="0072625D"/>
    <w:rsid w:val="0073598D"/>
    <w:rsid w:val="00742750"/>
    <w:rsid w:val="007456B6"/>
    <w:rsid w:val="007545B0"/>
    <w:rsid w:val="00784902"/>
    <w:rsid w:val="00786D3A"/>
    <w:rsid w:val="007A2434"/>
    <w:rsid w:val="007A5F3F"/>
    <w:rsid w:val="007B2A2D"/>
    <w:rsid w:val="007C1452"/>
    <w:rsid w:val="007D4198"/>
    <w:rsid w:val="007E109E"/>
    <w:rsid w:val="00800D69"/>
    <w:rsid w:val="00801F56"/>
    <w:rsid w:val="00807922"/>
    <w:rsid w:val="0081014E"/>
    <w:rsid w:val="008114BD"/>
    <w:rsid w:val="00820076"/>
    <w:rsid w:val="00822375"/>
    <w:rsid w:val="00822B8D"/>
    <w:rsid w:val="0083353E"/>
    <w:rsid w:val="008423AD"/>
    <w:rsid w:val="00851BA2"/>
    <w:rsid w:val="00872E7B"/>
    <w:rsid w:val="0087754E"/>
    <w:rsid w:val="008A166B"/>
    <w:rsid w:val="008A3BCD"/>
    <w:rsid w:val="008A745A"/>
    <w:rsid w:val="008C7138"/>
    <w:rsid w:val="008F385E"/>
    <w:rsid w:val="00900207"/>
    <w:rsid w:val="009004E4"/>
    <w:rsid w:val="009108C2"/>
    <w:rsid w:val="00914016"/>
    <w:rsid w:val="0092513D"/>
    <w:rsid w:val="00933A8F"/>
    <w:rsid w:val="0093762A"/>
    <w:rsid w:val="009570A6"/>
    <w:rsid w:val="00980808"/>
    <w:rsid w:val="00993CA5"/>
    <w:rsid w:val="00994108"/>
    <w:rsid w:val="009A36F0"/>
    <w:rsid w:val="009B5853"/>
    <w:rsid w:val="009C318A"/>
    <w:rsid w:val="009C5D53"/>
    <w:rsid w:val="009C7591"/>
    <w:rsid w:val="009D5581"/>
    <w:rsid w:val="00A07131"/>
    <w:rsid w:val="00A07A96"/>
    <w:rsid w:val="00A141FA"/>
    <w:rsid w:val="00A217CA"/>
    <w:rsid w:val="00A26B1D"/>
    <w:rsid w:val="00A33E71"/>
    <w:rsid w:val="00A40EEB"/>
    <w:rsid w:val="00A42C62"/>
    <w:rsid w:val="00A4649F"/>
    <w:rsid w:val="00A51AB5"/>
    <w:rsid w:val="00A55A20"/>
    <w:rsid w:val="00A740CC"/>
    <w:rsid w:val="00A750F9"/>
    <w:rsid w:val="00A85503"/>
    <w:rsid w:val="00A91514"/>
    <w:rsid w:val="00A948FE"/>
    <w:rsid w:val="00A97486"/>
    <w:rsid w:val="00AA1854"/>
    <w:rsid w:val="00AB1D5D"/>
    <w:rsid w:val="00AC0DC4"/>
    <w:rsid w:val="00AD0852"/>
    <w:rsid w:val="00AE5770"/>
    <w:rsid w:val="00AF5E07"/>
    <w:rsid w:val="00B24E72"/>
    <w:rsid w:val="00B257DD"/>
    <w:rsid w:val="00B27BAC"/>
    <w:rsid w:val="00B34632"/>
    <w:rsid w:val="00B37B9B"/>
    <w:rsid w:val="00B5545E"/>
    <w:rsid w:val="00B6593E"/>
    <w:rsid w:val="00B81F01"/>
    <w:rsid w:val="00BB2EA5"/>
    <w:rsid w:val="00BB444A"/>
    <w:rsid w:val="00BB4BB2"/>
    <w:rsid w:val="00BD37F8"/>
    <w:rsid w:val="00BD5F4A"/>
    <w:rsid w:val="00BE5B11"/>
    <w:rsid w:val="00BE62F6"/>
    <w:rsid w:val="00BF3EA3"/>
    <w:rsid w:val="00BF5B5F"/>
    <w:rsid w:val="00BF7CBF"/>
    <w:rsid w:val="00C028E9"/>
    <w:rsid w:val="00C23AF8"/>
    <w:rsid w:val="00C30271"/>
    <w:rsid w:val="00C532CA"/>
    <w:rsid w:val="00C6534B"/>
    <w:rsid w:val="00C67F3C"/>
    <w:rsid w:val="00C73C07"/>
    <w:rsid w:val="00C76CA7"/>
    <w:rsid w:val="00C81952"/>
    <w:rsid w:val="00C94B9C"/>
    <w:rsid w:val="00C958E8"/>
    <w:rsid w:val="00CA3B18"/>
    <w:rsid w:val="00CB1D3D"/>
    <w:rsid w:val="00CF5514"/>
    <w:rsid w:val="00D045DC"/>
    <w:rsid w:val="00D23882"/>
    <w:rsid w:val="00D2747D"/>
    <w:rsid w:val="00D310E0"/>
    <w:rsid w:val="00D3179F"/>
    <w:rsid w:val="00D31EFC"/>
    <w:rsid w:val="00D32DDB"/>
    <w:rsid w:val="00D36F0E"/>
    <w:rsid w:val="00D3703E"/>
    <w:rsid w:val="00D43D7F"/>
    <w:rsid w:val="00D444CD"/>
    <w:rsid w:val="00D44C25"/>
    <w:rsid w:val="00D475FC"/>
    <w:rsid w:val="00D57EE2"/>
    <w:rsid w:val="00D6193A"/>
    <w:rsid w:val="00D660F1"/>
    <w:rsid w:val="00D76A4D"/>
    <w:rsid w:val="00D91BCB"/>
    <w:rsid w:val="00D91EF2"/>
    <w:rsid w:val="00D91FAC"/>
    <w:rsid w:val="00D932ED"/>
    <w:rsid w:val="00D96333"/>
    <w:rsid w:val="00DA4E28"/>
    <w:rsid w:val="00DA53DE"/>
    <w:rsid w:val="00DA6561"/>
    <w:rsid w:val="00DC0FF4"/>
    <w:rsid w:val="00DC1B19"/>
    <w:rsid w:val="00DC5F5B"/>
    <w:rsid w:val="00DE6BB2"/>
    <w:rsid w:val="00DE7789"/>
    <w:rsid w:val="00DE7832"/>
    <w:rsid w:val="00E04CFA"/>
    <w:rsid w:val="00E07382"/>
    <w:rsid w:val="00E07415"/>
    <w:rsid w:val="00E13D9B"/>
    <w:rsid w:val="00E30FE6"/>
    <w:rsid w:val="00E33430"/>
    <w:rsid w:val="00E45063"/>
    <w:rsid w:val="00E55243"/>
    <w:rsid w:val="00E55650"/>
    <w:rsid w:val="00E64FB4"/>
    <w:rsid w:val="00E67391"/>
    <w:rsid w:val="00E67B0F"/>
    <w:rsid w:val="00E73114"/>
    <w:rsid w:val="00E73C14"/>
    <w:rsid w:val="00E77B9F"/>
    <w:rsid w:val="00E961B3"/>
    <w:rsid w:val="00EA0251"/>
    <w:rsid w:val="00EB4099"/>
    <w:rsid w:val="00EB4246"/>
    <w:rsid w:val="00EC06E8"/>
    <w:rsid w:val="00EC0C9C"/>
    <w:rsid w:val="00EC30C7"/>
    <w:rsid w:val="00EC63CD"/>
    <w:rsid w:val="00ED3275"/>
    <w:rsid w:val="00EE0996"/>
    <w:rsid w:val="00EE4A31"/>
    <w:rsid w:val="00EE4E54"/>
    <w:rsid w:val="00EE569E"/>
    <w:rsid w:val="00EE632F"/>
    <w:rsid w:val="00EF1396"/>
    <w:rsid w:val="00EF1976"/>
    <w:rsid w:val="00F03A78"/>
    <w:rsid w:val="00F10FCA"/>
    <w:rsid w:val="00F133DF"/>
    <w:rsid w:val="00F23A9E"/>
    <w:rsid w:val="00F2525B"/>
    <w:rsid w:val="00F36630"/>
    <w:rsid w:val="00F4712A"/>
    <w:rsid w:val="00F477CF"/>
    <w:rsid w:val="00F567EC"/>
    <w:rsid w:val="00F623A2"/>
    <w:rsid w:val="00F672F8"/>
    <w:rsid w:val="00F73489"/>
    <w:rsid w:val="00F76BD1"/>
    <w:rsid w:val="00F77711"/>
    <w:rsid w:val="00F77D0D"/>
    <w:rsid w:val="00F93E71"/>
    <w:rsid w:val="00F9698F"/>
    <w:rsid w:val="00FB01F8"/>
    <w:rsid w:val="00FC1AE4"/>
    <w:rsid w:val="00FC342E"/>
    <w:rsid w:val="00FC4554"/>
    <w:rsid w:val="00FC4A24"/>
    <w:rsid w:val="00FC5E89"/>
    <w:rsid w:val="00FD0586"/>
    <w:rsid w:val="00FD5059"/>
    <w:rsid w:val="00FD75CC"/>
    <w:rsid w:val="00FE615D"/>
    <w:rsid w:val="00FE7B4A"/>
    <w:rsid w:val="00FF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4ED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47D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60755"/>
    <w:pPr>
      <w:tabs>
        <w:tab w:val="left" w:pos="900"/>
        <w:tab w:val="left" w:pos="1260"/>
      </w:tabs>
      <w:spacing w:before="360" w:after="120"/>
      <w:outlineLvl w:val="1"/>
    </w:pPr>
    <w:rPr>
      <w:smallCaps/>
      <w:color w:val="00000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1854"/>
    <w:pPr>
      <w:tabs>
        <w:tab w:val="left" w:pos="900"/>
        <w:tab w:val="left" w:pos="1260"/>
      </w:tabs>
      <w:spacing w:before="360" w:after="120"/>
      <w:outlineLvl w:val="2"/>
    </w:pPr>
    <w:rPr>
      <w:smallCaps/>
      <w:color w:val="00000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593E"/>
    <w:pPr>
      <w:spacing w:before="240" w:after="60"/>
      <w:jc w:val="center"/>
      <w:outlineLvl w:val="4"/>
    </w:pPr>
    <w:rPr>
      <w:rFonts w:cs="Times New Roman"/>
      <w:b/>
      <w:bCs/>
      <w:iCs/>
      <w:szCs w:val="26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6593E"/>
    <w:pPr>
      <w:spacing w:before="240" w:after="60"/>
      <w:outlineLvl w:val="5"/>
    </w:pPr>
    <w:rPr>
      <w:rFonts w:cs="Times New Roman"/>
      <w:bCs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66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3663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36630"/>
    <w:pPr>
      <w:jc w:val="center"/>
    </w:pPr>
  </w:style>
  <w:style w:type="character" w:styleId="PageNumber">
    <w:name w:val="page number"/>
    <w:basedOn w:val="DefaultParagraphFont"/>
    <w:rsid w:val="00F36630"/>
  </w:style>
  <w:style w:type="paragraph" w:styleId="BalloonText">
    <w:name w:val="Balloon Text"/>
    <w:basedOn w:val="Normal"/>
    <w:semiHidden/>
    <w:rsid w:val="00F366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F2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211">
    <w:name w:val="EmailStyle211"/>
    <w:basedOn w:val="DefaultParagraphFont"/>
    <w:semiHidden/>
    <w:rsid w:val="0021329B"/>
    <w:rPr>
      <w:rFonts w:ascii="Arial" w:hAnsi="Arial" w:cs="Arial" w:hint="default"/>
      <w:color w:val="auto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745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745A"/>
  </w:style>
  <w:style w:type="character" w:styleId="FootnoteReference">
    <w:name w:val="footnote reference"/>
    <w:basedOn w:val="DefaultParagraphFont"/>
    <w:uiPriority w:val="99"/>
    <w:semiHidden/>
    <w:unhideWhenUsed/>
    <w:rsid w:val="008A745A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F77D0D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7D0D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4092D"/>
  </w:style>
  <w:style w:type="character" w:customStyle="1" w:styleId="HeaderChar">
    <w:name w:val="Header Char"/>
    <w:basedOn w:val="DefaultParagraphFont"/>
    <w:link w:val="Header"/>
    <w:rsid w:val="0034092D"/>
  </w:style>
  <w:style w:type="character" w:customStyle="1" w:styleId="Heading1Char">
    <w:name w:val="Heading 1 Char"/>
    <w:basedOn w:val="DefaultParagraphFont"/>
    <w:link w:val="Heading1"/>
    <w:uiPriority w:val="9"/>
    <w:rsid w:val="00D2747D"/>
    <w:rPr>
      <w:rFonts w:ascii="Arial" w:hAnsi="Arial" w:cs="Arial"/>
      <w:b/>
      <w:sz w:val="28"/>
      <w:szCs w:val="28"/>
    </w:rPr>
  </w:style>
  <w:style w:type="character" w:styleId="Emphasis">
    <w:name w:val="Emphasis"/>
    <w:basedOn w:val="DefaultParagraphFont"/>
    <w:uiPriority w:val="20"/>
    <w:qFormat/>
    <w:rsid w:val="001818E9"/>
    <w:rPr>
      <w:i/>
      <w:iCs/>
    </w:rPr>
  </w:style>
  <w:style w:type="character" w:styleId="Hyperlink">
    <w:name w:val="Hyperlink"/>
    <w:basedOn w:val="DefaultParagraphFont"/>
    <w:uiPriority w:val="99"/>
    <w:unhideWhenUsed/>
    <w:rsid w:val="001818E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7C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C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C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CF1"/>
    <w:rPr>
      <w:b/>
      <w:bCs/>
    </w:rPr>
  </w:style>
  <w:style w:type="paragraph" w:styleId="ListParagraph">
    <w:name w:val="List Paragraph"/>
    <w:basedOn w:val="Normal"/>
    <w:uiPriority w:val="34"/>
    <w:qFormat/>
    <w:rsid w:val="005409F6"/>
    <w:pPr>
      <w:ind w:left="720"/>
    </w:pPr>
    <w:rPr>
      <w:rFonts w:eastAsia="Calibri"/>
    </w:rPr>
  </w:style>
  <w:style w:type="character" w:customStyle="1" w:styleId="Heading2Char">
    <w:name w:val="Heading 2 Char"/>
    <w:basedOn w:val="DefaultParagraphFont"/>
    <w:link w:val="Heading2"/>
    <w:rsid w:val="00060755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A1854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6593E"/>
    <w:rPr>
      <w:rFonts w:ascii="Arial" w:eastAsia="Times New Roman" w:hAnsi="Arial" w:cs="Times New Roman"/>
      <w:b/>
      <w:bCs/>
      <w:iCs/>
      <w:sz w:val="24"/>
      <w:szCs w:val="26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B6593E"/>
    <w:rPr>
      <w:rFonts w:ascii="Arial" w:eastAsia="Times New Roman" w:hAnsi="Arial" w:cs="Times New Roman"/>
      <w:bCs/>
      <w:sz w:val="22"/>
      <w:szCs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593E"/>
    <w:rPr>
      <w:color w:val="800080"/>
      <w:u w:val="single"/>
    </w:rPr>
  </w:style>
  <w:style w:type="paragraph" w:customStyle="1" w:styleId="CDEFooter">
    <w:name w:val="CDE Footer"/>
    <w:basedOn w:val="Normal"/>
    <w:link w:val="CDEFooterChar"/>
    <w:rsid w:val="00D2747D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D2747D"/>
    <w:rPr>
      <w:rFonts w:ascii="Arial Narrow" w:hAnsi="Arial Narrow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76A4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ilae.org/Visitors/Centre/ctf/ctfoverview.cf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8495F-2687-4990-BEAA-35EF6747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Syndromes by Age of Onset</vt:lpstr>
    </vt:vector>
  </TitlesOfParts>
  <Company>KAI</Company>
  <LinksUpToDate>false</LinksUpToDate>
  <CharactersWithSpaces>9830</CharactersWithSpaces>
  <SharedDoc>false</SharedDoc>
  <HLinks>
    <vt:vector size="6" baseType="variant">
      <vt:variant>
        <vt:i4>6422640</vt:i4>
      </vt:variant>
      <vt:variant>
        <vt:i4>468</vt:i4>
      </vt:variant>
      <vt:variant>
        <vt:i4>0</vt:i4>
      </vt:variant>
      <vt:variant>
        <vt:i4>5</vt:i4>
      </vt:variant>
      <vt:variant>
        <vt:lpwstr>http://www.ilae.org/Visitors/Centre/ctf/ctfoverview.cfm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Syndromes by Age of Onset</dc:title>
  <dc:subject>CRF</dc:subject>
  <dc:creator>NINDS</dc:creator>
  <cp:keywords>NINDS, CRF, Syndromes by Age of Onset</cp:keywords>
  <cp:lastModifiedBy>Muniza Sheikh</cp:lastModifiedBy>
  <cp:revision>4</cp:revision>
  <cp:lastPrinted>2014-11-24T14:35:00Z</cp:lastPrinted>
  <dcterms:created xsi:type="dcterms:W3CDTF">2014-11-24T14:40:00Z</dcterms:created>
  <dcterms:modified xsi:type="dcterms:W3CDTF">2014-12-03T19:25:00Z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