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715"/>
        <w:gridCol w:w="3510"/>
        <w:gridCol w:w="900"/>
        <w:gridCol w:w="1170"/>
        <w:gridCol w:w="1080"/>
        <w:gridCol w:w="1170"/>
        <w:gridCol w:w="1260"/>
        <w:gridCol w:w="900"/>
        <w:gridCol w:w="1096"/>
        <w:gridCol w:w="1149"/>
      </w:tblGrid>
      <w:tr w:rsidR="000C1CDC" w14:paraId="35E4D4B3" w14:textId="77777777" w:rsidTr="00437822">
        <w:tc>
          <w:tcPr>
            <w:tcW w:w="12950" w:type="dxa"/>
            <w:gridSpan w:val="10"/>
          </w:tcPr>
          <w:p w14:paraId="7387A57E" w14:textId="77777777" w:rsidR="000C1CDC" w:rsidRPr="001143FF" w:rsidRDefault="000C1CDC" w:rsidP="000C1CDC">
            <w:pPr>
              <w:rPr>
                <w:b/>
                <w:sz w:val="30"/>
                <w:szCs w:val="30"/>
              </w:rPr>
            </w:pPr>
            <w:bookmarkStart w:id="0" w:name="_GoBack"/>
            <w:bookmarkEnd w:id="0"/>
            <w:r w:rsidRPr="001143FF">
              <w:rPr>
                <w:b/>
                <w:sz w:val="30"/>
                <w:szCs w:val="30"/>
              </w:rPr>
              <w:t>Etiology Classification Table</w:t>
            </w:r>
          </w:p>
        </w:tc>
      </w:tr>
      <w:tr w:rsidR="000C1CDC" w14:paraId="4E228C06" w14:textId="77777777" w:rsidTr="00687A99">
        <w:tc>
          <w:tcPr>
            <w:tcW w:w="715" w:type="dxa"/>
          </w:tcPr>
          <w:p w14:paraId="26C0AFAB" w14:textId="39D9C5AB" w:rsidR="000C1CDC" w:rsidRDefault="000C1CDC" w:rsidP="000C1CDC"/>
        </w:tc>
        <w:tc>
          <w:tcPr>
            <w:tcW w:w="3510" w:type="dxa"/>
          </w:tcPr>
          <w:p w14:paraId="49200864" w14:textId="42ACD67B" w:rsidR="000C1CDC" w:rsidRDefault="000C1CDC" w:rsidP="000C1CDC">
            <w:r w:rsidRPr="000C1CDC">
              <w:rPr>
                <w:b/>
                <w:sz w:val="26"/>
                <w:szCs w:val="26"/>
              </w:rPr>
              <w:t>Specific Etiology</w:t>
            </w:r>
            <w:r w:rsidR="009E06B3" w:rsidRPr="009E06B3">
              <w:rPr>
                <w:sz w:val="26"/>
                <w:szCs w:val="26"/>
              </w:rPr>
              <w:t>*</w:t>
            </w:r>
          </w:p>
        </w:tc>
        <w:tc>
          <w:tcPr>
            <w:tcW w:w="6480" w:type="dxa"/>
            <w:gridSpan w:val="6"/>
          </w:tcPr>
          <w:p w14:paraId="6CEEB2ED" w14:textId="77777777" w:rsidR="000C1CDC" w:rsidRDefault="000C1CDC" w:rsidP="000C1CDC">
            <w:pPr>
              <w:jc w:val="center"/>
            </w:pPr>
            <w:r>
              <w:t>Present?</w:t>
            </w:r>
          </w:p>
        </w:tc>
        <w:tc>
          <w:tcPr>
            <w:tcW w:w="1096" w:type="dxa"/>
          </w:tcPr>
          <w:p w14:paraId="1C531CB2" w14:textId="77777777" w:rsidR="000C1CDC" w:rsidRDefault="000C1CDC" w:rsidP="000C1CDC">
            <w:r>
              <w:t>Primary cause (only 1)</w:t>
            </w:r>
          </w:p>
        </w:tc>
        <w:tc>
          <w:tcPr>
            <w:tcW w:w="1149" w:type="dxa"/>
          </w:tcPr>
          <w:p w14:paraId="3B809009" w14:textId="77777777" w:rsidR="000C1CDC" w:rsidRDefault="000C1CDC" w:rsidP="000C1CDC">
            <w:r>
              <w:t>Secondary cause (only 1)</w:t>
            </w:r>
          </w:p>
        </w:tc>
      </w:tr>
      <w:tr w:rsidR="006359D1" w14:paraId="13827FAE" w14:textId="77777777" w:rsidTr="006359D1">
        <w:tc>
          <w:tcPr>
            <w:tcW w:w="12950" w:type="dxa"/>
            <w:gridSpan w:val="10"/>
          </w:tcPr>
          <w:p w14:paraId="0CBEEC78" w14:textId="28BB0196" w:rsidR="006359D1" w:rsidRDefault="006359D1" w:rsidP="000C1CDC">
            <w:r>
              <w:rPr>
                <w:b/>
              </w:rPr>
              <w:t>Genetic or presumed genetic (if known, specify</w:t>
            </w:r>
            <w:r w:rsidR="00D509C6">
              <w:rPr>
                <w:b/>
              </w:rPr>
              <w:t xml:space="preserve"> type below</w:t>
            </w:r>
            <w:r>
              <w:rPr>
                <w:b/>
              </w:rPr>
              <w:t>)</w:t>
            </w:r>
          </w:p>
        </w:tc>
      </w:tr>
      <w:tr w:rsidR="007A3EAF" w14:paraId="00CB11A3" w14:textId="77777777" w:rsidTr="00687A99">
        <w:tc>
          <w:tcPr>
            <w:tcW w:w="715" w:type="dxa"/>
          </w:tcPr>
          <w:p w14:paraId="1E62AB75" w14:textId="2258A7F1" w:rsidR="007A3EAF" w:rsidRPr="000C1CDC" w:rsidRDefault="007A3EAF" w:rsidP="007A3EAF">
            <w:pPr>
              <w:rPr>
                <w:b/>
              </w:rPr>
            </w:pPr>
          </w:p>
        </w:tc>
        <w:tc>
          <w:tcPr>
            <w:tcW w:w="3510" w:type="dxa"/>
          </w:tcPr>
          <w:p w14:paraId="4A5862D9" w14:textId="558A7317" w:rsidR="007A3EAF" w:rsidRDefault="007A3EAF" w:rsidP="007A3EAF">
            <w:r>
              <w:rPr>
                <w:rFonts w:ascii="Calibri" w:hAnsi="Calibri" w:cs="Times New Roman"/>
                <w:color w:val="000000"/>
              </w:rPr>
              <w:t>Idiopathic generalized with known syndrome (childhood and juvenile absence epilepsy, juvenile myoclonic epilepsy, generalized GTCS alone)</w:t>
            </w:r>
          </w:p>
        </w:tc>
        <w:tc>
          <w:tcPr>
            <w:tcW w:w="900" w:type="dxa"/>
          </w:tcPr>
          <w:p w14:paraId="3BD4F34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385B97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6C28FFC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BE9E86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786D47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6A92F4C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22C69FE3" w14:textId="1C7BAED8" w:rsidR="007A3EAF" w:rsidRDefault="007A3EAF" w:rsidP="007A3EAF"/>
        </w:tc>
        <w:tc>
          <w:tcPr>
            <w:tcW w:w="1149" w:type="dxa"/>
          </w:tcPr>
          <w:p w14:paraId="38F09684" w14:textId="48D13218" w:rsidR="007A3EAF" w:rsidRDefault="007A3EAF" w:rsidP="007A3EAF"/>
        </w:tc>
      </w:tr>
      <w:tr w:rsidR="007A3EAF" w14:paraId="49F0ED9E" w14:textId="77777777" w:rsidTr="00687A99">
        <w:tc>
          <w:tcPr>
            <w:tcW w:w="715" w:type="dxa"/>
          </w:tcPr>
          <w:p w14:paraId="097038DD" w14:textId="77777777" w:rsidR="007A3EAF" w:rsidRDefault="007A3EAF" w:rsidP="007A3EAF"/>
        </w:tc>
        <w:tc>
          <w:tcPr>
            <w:tcW w:w="3510" w:type="dxa"/>
          </w:tcPr>
          <w:p w14:paraId="314234ED" w14:textId="7AA85D19" w:rsidR="007A3EAF" w:rsidRDefault="007A3EAF" w:rsidP="007A3EAF">
            <w:pPr>
              <w:rPr>
                <w:rFonts w:ascii="Calibri" w:hAnsi="Calibri" w:cs="Times New Roman"/>
                <w:color w:val="000000"/>
              </w:rPr>
            </w:pPr>
            <w:r>
              <w:rPr>
                <w:rFonts w:ascii="Calibri" w:hAnsi="Calibri" w:cs="Times New Roman"/>
                <w:color w:val="000000"/>
              </w:rPr>
              <w:t>Other generalized epilepsy known or presumed to be genetic but not meeting criteria for an idiopathic   generalized epilepsy syndrome (e.g., Doose Syndrome)</w:t>
            </w:r>
          </w:p>
        </w:tc>
        <w:tc>
          <w:tcPr>
            <w:tcW w:w="900" w:type="dxa"/>
          </w:tcPr>
          <w:p w14:paraId="53F547B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03CE2BD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77490C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6DE3DD1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9A4B1C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1E455958"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658138F8" w14:textId="2A45F97A" w:rsidR="007A3EAF" w:rsidRDefault="007A3EAF" w:rsidP="007A3EAF"/>
        </w:tc>
        <w:tc>
          <w:tcPr>
            <w:tcW w:w="1149" w:type="dxa"/>
          </w:tcPr>
          <w:p w14:paraId="29735E2F" w14:textId="4FEF4C11" w:rsidR="007A3EAF" w:rsidRDefault="007A3EAF" w:rsidP="007A3EAF"/>
        </w:tc>
      </w:tr>
      <w:tr w:rsidR="007A3EAF" w14:paraId="7EBD321E" w14:textId="77777777" w:rsidTr="00687A99">
        <w:tc>
          <w:tcPr>
            <w:tcW w:w="715" w:type="dxa"/>
          </w:tcPr>
          <w:p w14:paraId="3AD8973F" w14:textId="77777777" w:rsidR="007A3EAF" w:rsidRDefault="007A3EAF" w:rsidP="007A3EAF"/>
        </w:tc>
        <w:tc>
          <w:tcPr>
            <w:tcW w:w="3510" w:type="dxa"/>
          </w:tcPr>
          <w:p w14:paraId="222F255A" w14:textId="18821A2C" w:rsidR="007A3EAF" w:rsidRDefault="007A3EAF" w:rsidP="007A3EAF">
            <w:r>
              <w:rPr>
                <w:rFonts w:ascii="Calibri" w:hAnsi="Calibri" w:cs="Times New Roman"/>
                <w:color w:val="000000"/>
              </w:rPr>
              <w:t>Known genetic mutation with or without developmental /epileptic encephalopathy</w:t>
            </w:r>
            <w:r>
              <w:rPr>
                <w:rStyle w:val="FootnoteReference"/>
                <w:rFonts w:ascii="Calibri" w:hAnsi="Calibri" w:cs="Times New Roman"/>
                <w:color w:val="000000"/>
              </w:rPr>
              <w:footnoteReference w:id="1"/>
            </w:r>
            <w:r w:rsidR="00272BD8">
              <w:rPr>
                <w:rFonts w:ascii="Calibri" w:hAnsi="Calibri" w:cs="Times New Roman"/>
                <w:color w:val="000000"/>
              </w:rPr>
              <w:t xml:space="preserve"> </w:t>
            </w:r>
            <w:r>
              <w:rPr>
                <w:rFonts w:ascii="Calibri" w:hAnsi="Calibri" w:cs="Times New Roman"/>
                <w:color w:val="000000"/>
              </w:rPr>
              <w:t>or known disease/syndrome linked to genetic mutation</w:t>
            </w:r>
            <w:r>
              <w:rPr>
                <w:rStyle w:val="FootnoteReference"/>
                <w:rFonts w:ascii="Calibri" w:hAnsi="Calibri" w:cs="Times New Roman"/>
                <w:color w:val="000000"/>
              </w:rPr>
              <w:footnoteReference w:id="2"/>
            </w:r>
            <w:r>
              <w:rPr>
                <w:rFonts w:ascii="Calibri" w:hAnsi="Calibri" w:cs="Times New Roman"/>
                <w:color w:val="000000"/>
              </w:rPr>
              <w:t xml:space="preserve"> </w:t>
            </w:r>
          </w:p>
        </w:tc>
        <w:tc>
          <w:tcPr>
            <w:tcW w:w="900" w:type="dxa"/>
          </w:tcPr>
          <w:p w14:paraId="05B8C2E5"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1C196C7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662B73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641BBCB4"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17232BA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B4F16A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64244B0C" w14:textId="53CEE5FD" w:rsidR="007A3EAF" w:rsidRDefault="007A3EAF" w:rsidP="007A3EAF"/>
        </w:tc>
        <w:tc>
          <w:tcPr>
            <w:tcW w:w="1149" w:type="dxa"/>
          </w:tcPr>
          <w:p w14:paraId="5F5FF169" w14:textId="2E2EC882" w:rsidR="007A3EAF" w:rsidRDefault="007A3EAF" w:rsidP="007A3EAF"/>
        </w:tc>
      </w:tr>
      <w:tr w:rsidR="007A3EAF" w14:paraId="10E7573C" w14:textId="77777777" w:rsidTr="00687A99">
        <w:tc>
          <w:tcPr>
            <w:tcW w:w="715" w:type="dxa"/>
          </w:tcPr>
          <w:p w14:paraId="3B389518" w14:textId="77777777" w:rsidR="007A3EAF" w:rsidRDefault="007A3EAF" w:rsidP="007A3EAF"/>
        </w:tc>
        <w:tc>
          <w:tcPr>
            <w:tcW w:w="3510" w:type="dxa"/>
          </w:tcPr>
          <w:p w14:paraId="04BC9EA7" w14:textId="0D7BAAE9" w:rsidR="007A3EAF" w:rsidRDefault="007A3EAF" w:rsidP="007A3EAF">
            <w:pPr>
              <w:rPr>
                <w:rFonts w:ascii="Calibri" w:hAnsi="Calibri" w:cs="Times New Roman"/>
                <w:color w:val="000000"/>
              </w:rPr>
            </w:pPr>
            <w:r>
              <w:rPr>
                <w:rFonts w:ascii="Calibri" w:hAnsi="Calibri" w:cs="Times New Roman"/>
                <w:color w:val="000000"/>
              </w:rPr>
              <w:t>Focal epilepsy with or without a known proven mutation</w:t>
            </w:r>
            <w:r>
              <w:rPr>
                <w:rStyle w:val="FootnoteReference"/>
                <w:rFonts w:ascii="Calibri" w:hAnsi="Calibri" w:cs="Times New Roman"/>
                <w:color w:val="000000"/>
              </w:rPr>
              <w:footnoteReference w:id="3"/>
            </w:r>
            <w:r>
              <w:rPr>
                <w:rFonts w:ascii="Calibri" w:hAnsi="Calibri" w:cs="Times New Roman"/>
                <w:color w:val="000000"/>
              </w:rPr>
              <w:t xml:space="preserve"> </w:t>
            </w:r>
          </w:p>
        </w:tc>
        <w:tc>
          <w:tcPr>
            <w:tcW w:w="900" w:type="dxa"/>
          </w:tcPr>
          <w:p w14:paraId="531F137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6A3B32F8"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7C1F336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5403D20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319E429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1F6E97F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70C7CBA5" w14:textId="6C2665E5" w:rsidR="007A3EAF" w:rsidRDefault="007A3EAF" w:rsidP="007A3EAF"/>
        </w:tc>
        <w:tc>
          <w:tcPr>
            <w:tcW w:w="1149" w:type="dxa"/>
          </w:tcPr>
          <w:p w14:paraId="3BDC63A4" w14:textId="4359EEAE" w:rsidR="007A3EAF" w:rsidRDefault="007A3EAF" w:rsidP="007A3EAF"/>
        </w:tc>
      </w:tr>
      <w:tr w:rsidR="007A3EAF" w14:paraId="3E435000" w14:textId="77777777" w:rsidTr="00687A99">
        <w:tc>
          <w:tcPr>
            <w:tcW w:w="715" w:type="dxa"/>
          </w:tcPr>
          <w:p w14:paraId="160A454F" w14:textId="77777777" w:rsidR="007A3EAF" w:rsidRDefault="007A3EAF" w:rsidP="007A3EAF"/>
        </w:tc>
        <w:tc>
          <w:tcPr>
            <w:tcW w:w="3510" w:type="dxa"/>
          </w:tcPr>
          <w:p w14:paraId="23119722" w14:textId="33570354" w:rsidR="007A3EAF" w:rsidRDefault="007A3EAF" w:rsidP="007A3EAF">
            <w:r>
              <w:rPr>
                <w:rFonts w:ascii="Calibri" w:hAnsi="Calibri" w:cs="Times New Roman"/>
                <w:color w:val="000000"/>
              </w:rPr>
              <w:t>Genetic epilepsies not otherwise specified</w:t>
            </w:r>
            <w:r>
              <w:rPr>
                <w:rStyle w:val="FootnoteReference"/>
                <w:rFonts w:ascii="Calibri" w:hAnsi="Calibri" w:cs="Times New Roman"/>
                <w:color w:val="000000"/>
              </w:rPr>
              <w:footnoteReference w:id="4"/>
            </w:r>
          </w:p>
        </w:tc>
        <w:tc>
          <w:tcPr>
            <w:tcW w:w="900" w:type="dxa"/>
          </w:tcPr>
          <w:p w14:paraId="74DFA60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42F0461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6BE809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25588B6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0E7F69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6DEC878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2617289F" w14:textId="1D3FA2EE" w:rsidR="007A3EAF" w:rsidRDefault="007A3EAF" w:rsidP="007A3EAF"/>
        </w:tc>
        <w:tc>
          <w:tcPr>
            <w:tcW w:w="1149" w:type="dxa"/>
          </w:tcPr>
          <w:p w14:paraId="617E1D9F" w14:textId="181FF67C" w:rsidR="007A3EAF" w:rsidRDefault="007A3EAF" w:rsidP="007A3EAF"/>
        </w:tc>
      </w:tr>
      <w:tr w:rsidR="006359D1" w14:paraId="630ACFB0" w14:textId="77777777" w:rsidTr="006359D1">
        <w:tc>
          <w:tcPr>
            <w:tcW w:w="12950" w:type="dxa"/>
            <w:gridSpan w:val="10"/>
          </w:tcPr>
          <w:p w14:paraId="7B68156C" w14:textId="2938A6D8" w:rsidR="006359D1" w:rsidRDefault="006359D1" w:rsidP="006C2306">
            <w:r>
              <w:rPr>
                <w:b/>
              </w:rPr>
              <w:t>Structural (select specific etiology</w:t>
            </w:r>
            <w:r w:rsidR="00D509C6">
              <w:rPr>
                <w:b/>
              </w:rPr>
              <w:t xml:space="preserve"> below</w:t>
            </w:r>
            <w:r>
              <w:rPr>
                <w:b/>
              </w:rPr>
              <w:t>)</w:t>
            </w:r>
          </w:p>
        </w:tc>
      </w:tr>
      <w:tr w:rsidR="007A3EAF" w14:paraId="189D445E" w14:textId="77777777" w:rsidTr="00687A99">
        <w:tc>
          <w:tcPr>
            <w:tcW w:w="715" w:type="dxa"/>
          </w:tcPr>
          <w:p w14:paraId="3760F7C7" w14:textId="07EA25B9" w:rsidR="007A3EAF" w:rsidRPr="006C2306" w:rsidRDefault="007A3EAF" w:rsidP="007A3EAF">
            <w:pPr>
              <w:rPr>
                <w:b/>
              </w:rPr>
            </w:pPr>
          </w:p>
        </w:tc>
        <w:tc>
          <w:tcPr>
            <w:tcW w:w="3510" w:type="dxa"/>
          </w:tcPr>
          <w:p w14:paraId="1E0E56BA" w14:textId="77777777" w:rsidR="007A3EAF" w:rsidRDefault="007A3EAF" w:rsidP="007A3EAF">
            <w:r>
              <w:t>Traumatic brain injury</w:t>
            </w:r>
          </w:p>
        </w:tc>
        <w:tc>
          <w:tcPr>
            <w:tcW w:w="900" w:type="dxa"/>
          </w:tcPr>
          <w:p w14:paraId="2721D15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57690A8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73C532D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6F3CF1A5"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100F2AF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0F058D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0F8C12E9" w14:textId="79855F54" w:rsidR="007A3EAF" w:rsidRDefault="007A3EAF" w:rsidP="007A3EAF"/>
        </w:tc>
        <w:tc>
          <w:tcPr>
            <w:tcW w:w="1149" w:type="dxa"/>
          </w:tcPr>
          <w:p w14:paraId="0BBE24FA" w14:textId="2D5A3A90" w:rsidR="007A3EAF" w:rsidRDefault="007A3EAF" w:rsidP="007A3EAF"/>
        </w:tc>
      </w:tr>
      <w:tr w:rsidR="007A3EAF" w14:paraId="60E2B308" w14:textId="77777777" w:rsidTr="00687A99">
        <w:tc>
          <w:tcPr>
            <w:tcW w:w="715" w:type="dxa"/>
          </w:tcPr>
          <w:p w14:paraId="645490CE" w14:textId="77777777" w:rsidR="007A3EAF" w:rsidRDefault="007A3EAF" w:rsidP="007A3EAF"/>
        </w:tc>
        <w:tc>
          <w:tcPr>
            <w:tcW w:w="3510" w:type="dxa"/>
          </w:tcPr>
          <w:p w14:paraId="1B4413B1" w14:textId="77777777" w:rsidR="007A3EAF" w:rsidRDefault="007A3EAF" w:rsidP="007A3EAF">
            <w:r>
              <w:t>Stroke</w:t>
            </w:r>
          </w:p>
        </w:tc>
        <w:tc>
          <w:tcPr>
            <w:tcW w:w="900" w:type="dxa"/>
          </w:tcPr>
          <w:p w14:paraId="1DB4338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2528E3A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2CB19CC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34D8AA2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7705746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274FC7D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3AB2924B" w14:textId="02E2CA63" w:rsidR="007A3EAF" w:rsidRDefault="007A3EAF" w:rsidP="007A3EAF"/>
        </w:tc>
        <w:tc>
          <w:tcPr>
            <w:tcW w:w="1149" w:type="dxa"/>
          </w:tcPr>
          <w:p w14:paraId="6FA32581" w14:textId="0CA7227D" w:rsidR="007A3EAF" w:rsidRDefault="007A3EAF" w:rsidP="007A3EAF"/>
        </w:tc>
      </w:tr>
      <w:tr w:rsidR="007A3EAF" w14:paraId="2D0F2182" w14:textId="77777777" w:rsidTr="00687A99">
        <w:tc>
          <w:tcPr>
            <w:tcW w:w="715" w:type="dxa"/>
          </w:tcPr>
          <w:p w14:paraId="73FB2CC5" w14:textId="77777777" w:rsidR="007A3EAF" w:rsidRDefault="007A3EAF" w:rsidP="007A3EAF"/>
        </w:tc>
        <w:tc>
          <w:tcPr>
            <w:tcW w:w="3510" w:type="dxa"/>
          </w:tcPr>
          <w:p w14:paraId="05F16CDE" w14:textId="77777777" w:rsidR="007A3EAF" w:rsidRDefault="007A3EAF" w:rsidP="007A3EAF">
            <w:r w:rsidRPr="0091303B">
              <w:rPr>
                <w:rFonts w:ascii="Calibri" w:hAnsi="Calibri" w:cs="Times New Roman"/>
                <w:color w:val="000000"/>
              </w:rPr>
              <w:t>Intraventricular hemorrhage</w:t>
            </w:r>
          </w:p>
        </w:tc>
        <w:tc>
          <w:tcPr>
            <w:tcW w:w="900" w:type="dxa"/>
          </w:tcPr>
          <w:p w14:paraId="19EA385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497F7A0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3A7A43E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F8ACB94"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0AB0D97D"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D94597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7F3907E3" w14:textId="761123EB" w:rsidR="007A3EAF" w:rsidRDefault="007A3EAF" w:rsidP="007A3EAF"/>
        </w:tc>
        <w:tc>
          <w:tcPr>
            <w:tcW w:w="1149" w:type="dxa"/>
          </w:tcPr>
          <w:p w14:paraId="49F0919D" w14:textId="517AFB8D" w:rsidR="007A3EAF" w:rsidRDefault="007A3EAF" w:rsidP="007A3EAF"/>
        </w:tc>
      </w:tr>
      <w:tr w:rsidR="007A3EAF" w14:paraId="26ECCE42" w14:textId="77777777" w:rsidTr="00687A99">
        <w:tc>
          <w:tcPr>
            <w:tcW w:w="715" w:type="dxa"/>
          </w:tcPr>
          <w:p w14:paraId="38853A2A" w14:textId="77777777" w:rsidR="007A3EAF" w:rsidRDefault="007A3EAF" w:rsidP="007A3EAF"/>
        </w:tc>
        <w:tc>
          <w:tcPr>
            <w:tcW w:w="3510" w:type="dxa"/>
          </w:tcPr>
          <w:p w14:paraId="6A15311A" w14:textId="77777777" w:rsidR="007A3EAF" w:rsidRDefault="007A3EAF" w:rsidP="007A3EAF">
            <w:r w:rsidRPr="0091303B">
              <w:rPr>
                <w:rFonts w:ascii="Calibri" w:hAnsi="Calibri" w:cs="Times New Roman"/>
                <w:color w:val="000000"/>
              </w:rPr>
              <w:t>Hypoxic-Ischemic encephalopathy</w:t>
            </w:r>
          </w:p>
        </w:tc>
        <w:tc>
          <w:tcPr>
            <w:tcW w:w="900" w:type="dxa"/>
          </w:tcPr>
          <w:p w14:paraId="4A09961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6CD02D3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0964C6D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A2E0B9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37F6AA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5A2AAD7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324E1F5A" w14:textId="1830F0C7" w:rsidR="007A3EAF" w:rsidRDefault="007A3EAF" w:rsidP="007A3EAF"/>
        </w:tc>
        <w:tc>
          <w:tcPr>
            <w:tcW w:w="1149" w:type="dxa"/>
          </w:tcPr>
          <w:p w14:paraId="7A158719" w14:textId="0A9BDB18" w:rsidR="007A3EAF" w:rsidRDefault="007A3EAF" w:rsidP="007A3EAF"/>
        </w:tc>
      </w:tr>
      <w:tr w:rsidR="007A3EAF" w14:paraId="5CB400B7" w14:textId="77777777" w:rsidTr="00687A99">
        <w:tc>
          <w:tcPr>
            <w:tcW w:w="715" w:type="dxa"/>
          </w:tcPr>
          <w:p w14:paraId="65B17D56" w14:textId="77777777" w:rsidR="007A3EAF" w:rsidRDefault="007A3EAF" w:rsidP="007A3EAF"/>
        </w:tc>
        <w:tc>
          <w:tcPr>
            <w:tcW w:w="3510" w:type="dxa"/>
          </w:tcPr>
          <w:p w14:paraId="65223165" w14:textId="7ADF4E18" w:rsidR="007A3EAF" w:rsidRDefault="007A3EAF" w:rsidP="007A3EAF">
            <w:r w:rsidRPr="0091303B">
              <w:rPr>
                <w:rFonts w:ascii="Calibri" w:hAnsi="Calibri" w:cs="Times New Roman"/>
                <w:color w:val="000000"/>
              </w:rPr>
              <w:t>Neurocutaneous</w:t>
            </w:r>
            <w:r>
              <w:rPr>
                <w:rFonts w:ascii="Calibri" w:hAnsi="Calibri" w:cs="Times New Roman"/>
                <w:color w:val="000000"/>
              </w:rPr>
              <w:t xml:space="preserve"> </w:t>
            </w:r>
            <w:r w:rsidRPr="0091303B">
              <w:rPr>
                <w:rFonts w:ascii="Calibri" w:hAnsi="Calibri" w:cs="Times New Roman"/>
                <w:color w:val="000000"/>
              </w:rPr>
              <w:t>syndromes (e.g.,</w:t>
            </w:r>
            <w:r>
              <w:rPr>
                <w:rFonts w:ascii="Calibri" w:hAnsi="Calibri" w:cs="Times New Roman"/>
                <w:color w:val="000000"/>
              </w:rPr>
              <w:t xml:space="preserve"> tuberous sclerosis, neurofibromatosis</w:t>
            </w:r>
            <w:r w:rsidRPr="0091303B">
              <w:rPr>
                <w:rFonts w:ascii="Calibri" w:hAnsi="Calibri" w:cs="Times New Roman"/>
                <w:color w:val="000000"/>
              </w:rPr>
              <w:t>)</w:t>
            </w:r>
          </w:p>
        </w:tc>
        <w:tc>
          <w:tcPr>
            <w:tcW w:w="900" w:type="dxa"/>
          </w:tcPr>
          <w:p w14:paraId="6BCDD1C5"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51F569D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4EEAB0A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1C86E19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7D88195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6940279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5D3CC784" w14:textId="7989B1A4" w:rsidR="007A3EAF" w:rsidRDefault="007A3EAF" w:rsidP="007A3EAF"/>
        </w:tc>
        <w:tc>
          <w:tcPr>
            <w:tcW w:w="1149" w:type="dxa"/>
          </w:tcPr>
          <w:p w14:paraId="7FBEFB1A" w14:textId="2891B998" w:rsidR="007A3EAF" w:rsidRDefault="007A3EAF" w:rsidP="007A3EAF"/>
        </w:tc>
      </w:tr>
      <w:tr w:rsidR="007A3EAF" w14:paraId="1D811BD8" w14:textId="77777777" w:rsidTr="00687A99">
        <w:tc>
          <w:tcPr>
            <w:tcW w:w="715" w:type="dxa"/>
          </w:tcPr>
          <w:p w14:paraId="008C5875" w14:textId="77777777" w:rsidR="007A3EAF" w:rsidRDefault="007A3EAF" w:rsidP="007A3EAF"/>
        </w:tc>
        <w:tc>
          <w:tcPr>
            <w:tcW w:w="3510" w:type="dxa"/>
          </w:tcPr>
          <w:p w14:paraId="232A2A2B" w14:textId="50E24CAA" w:rsidR="007A3EAF" w:rsidRDefault="007A3EAF" w:rsidP="007A3EAF">
            <w:r w:rsidRPr="0091303B">
              <w:rPr>
                <w:rFonts w:ascii="Calibri" w:hAnsi="Calibri" w:cs="Times New Roman"/>
                <w:color w:val="000000"/>
              </w:rPr>
              <w:t>Developmental</w:t>
            </w:r>
            <w:r>
              <w:rPr>
                <w:rFonts w:ascii="Calibri" w:hAnsi="Calibri" w:cs="Times New Roman"/>
                <w:color w:val="000000"/>
              </w:rPr>
              <w:t>/epileptic</w:t>
            </w:r>
            <w:r w:rsidRPr="0091303B">
              <w:rPr>
                <w:rFonts w:ascii="Calibri" w:hAnsi="Calibri" w:cs="Times New Roman"/>
                <w:color w:val="000000"/>
              </w:rPr>
              <w:t xml:space="preserve"> encephalopathy of unknown cause as evidenced by the presence of </w:t>
            </w:r>
            <w:r>
              <w:rPr>
                <w:rFonts w:ascii="Calibri" w:hAnsi="Calibri" w:cs="Times New Roman"/>
                <w:color w:val="000000"/>
              </w:rPr>
              <w:t>intellectual disability</w:t>
            </w:r>
            <w:r w:rsidRPr="0091303B">
              <w:rPr>
                <w:rFonts w:ascii="Calibri" w:hAnsi="Calibri" w:cs="Times New Roman"/>
                <w:color w:val="000000"/>
              </w:rPr>
              <w:t>, cerebral palsy, or autism with no evidence of a specific insult of disorder to which cause can be attributed preceding the onset of epilepsy</w:t>
            </w:r>
          </w:p>
        </w:tc>
        <w:tc>
          <w:tcPr>
            <w:tcW w:w="900" w:type="dxa"/>
          </w:tcPr>
          <w:p w14:paraId="23A066CD"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5B9487C5"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6C29891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107D048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2723B2D8"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1F90CF5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116F8318" w14:textId="2C9AAACA" w:rsidR="007A3EAF" w:rsidRDefault="007A3EAF" w:rsidP="007A3EAF"/>
        </w:tc>
        <w:tc>
          <w:tcPr>
            <w:tcW w:w="1149" w:type="dxa"/>
          </w:tcPr>
          <w:p w14:paraId="7E04E98F" w14:textId="3270CDF9" w:rsidR="007A3EAF" w:rsidRDefault="007A3EAF" w:rsidP="007A3EAF"/>
        </w:tc>
      </w:tr>
      <w:tr w:rsidR="007A3EAF" w14:paraId="6A59DE2C" w14:textId="77777777" w:rsidTr="00687A99">
        <w:tc>
          <w:tcPr>
            <w:tcW w:w="715" w:type="dxa"/>
          </w:tcPr>
          <w:p w14:paraId="7D1601E9" w14:textId="77777777" w:rsidR="007A3EAF" w:rsidRDefault="007A3EAF" w:rsidP="007A3EAF"/>
        </w:tc>
        <w:tc>
          <w:tcPr>
            <w:tcW w:w="3510" w:type="dxa"/>
          </w:tcPr>
          <w:p w14:paraId="50543CAF" w14:textId="77777777" w:rsidR="007A3EAF" w:rsidRDefault="007A3EAF" w:rsidP="007A3EAF">
            <w:r>
              <w:rPr>
                <w:rFonts w:ascii="Calibri" w:hAnsi="Calibri" w:cs="Times New Roman"/>
                <w:color w:val="000000"/>
              </w:rPr>
              <w:t xml:space="preserve">Malformations of cortical </w:t>
            </w:r>
            <w:r w:rsidRPr="0091303B">
              <w:rPr>
                <w:rFonts w:ascii="Calibri" w:hAnsi="Calibri" w:cs="Times New Roman"/>
                <w:color w:val="000000"/>
              </w:rPr>
              <w:t>or other brain development with or without known genetic determinants</w:t>
            </w:r>
          </w:p>
        </w:tc>
        <w:tc>
          <w:tcPr>
            <w:tcW w:w="900" w:type="dxa"/>
          </w:tcPr>
          <w:p w14:paraId="4AA8D4E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49FD494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4F1506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08A68C4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7860929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2BE40B3D"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668FE41F" w14:textId="6B033C9C" w:rsidR="007A3EAF" w:rsidRDefault="007A3EAF" w:rsidP="007A3EAF"/>
        </w:tc>
        <w:tc>
          <w:tcPr>
            <w:tcW w:w="1149" w:type="dxa"/>
          </w:tcPr>
          <w:p w14:paraId="392F659C" w14:textId="4496DF59" w:rsidR="007A3EAF" w:rsidRDefault="007A3EAF" w:rsidP="007A3EAF"/>
        </w:tc>
      </w:tr>
      <w:tr w:rsidR="007A3EAF" w14:paraId="4D435BE3" w14:textId="77777777" w:rsidTr="00687A99">
        <w:tc>
          <w:tcPr>
            <w:tcW w:w="715" w:type="dxa"/>
          </w:tcPr>
          <w:p w14:paraId="14AD2949" w14:textId="77777777" w:rsidR="007A3EAF" w:rsidRDefault="007A3EAF" w:rsidP="007A3EAF"/>
        </w:tc>
        <w:tc>
          <w:tcPr>
            <w:tcW w:w="3510" w:type="dxa"/>
          </w:tcPr>
          <w:p w14:paraId="52158D31" w14:textId="77777777" w:rsidR="007A3EAF" w:rsidRDefault="007A3EAF" w:rsidP="007A3EAF">
            <w:r w:rsidRPr="0091303B">
              <w:rPr>
                <w:rFonts w:ascii="Calibri" w:hAnsi="Calibri" w:cs="Times New Roman"/>
                <w:color w:val="000000"/>
              </w:rPr>
              <w:t>Neoplasia</w:t>
            </w:r>
          </w:p>
        </w:tc>
        <w:tc>
          <w:tcPr>
            <w:tcW w:w="900" w:type="dxa"/>
          </w:tcPr>
          <w:p w14:paraId="1FD6691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F8989F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5A7EABE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4896DC8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E97AFD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7C41A1C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7CE8EF04" w14:textId="089B54A6" w:rsidR="007A3EAF" w:rsidRDefault="007A3EAF" w:rsidP="007A3EAF"/>
        </w:tc>
        <w:tc>
          <w:tcPr>
            <w:tcW w:w="1149" w:type="dxa"/>
          </w:tcPr>
          <w:p w14:paraId="0F26597A" w14:textId="7639205C" w:rsidR="007A3EAF" w:rsidRDefault="007A3EAF" w:rsidP="007A3EAF"/>
        </w:tc>
      </w:tr>
      <w:tr w:rsidR="007A3EAF" w14:paraId="152CA7F3" w14:textId="77777777" w:rsidTr="00687A99">
        <w:tc>
          <w:tcPr>
            <w:tcW w:w="715" w:type="dxa"/>
          </w:tcPr>
          <w:p w14:paraId="2C28E0A4" w14:textId="77777777" w:rsidR="007A3EAF" w:rsidRDefault="007A3EAF" w:rsidP="007A3EAF"/>
        </w:tc>
        <w:tc>
          <w:tcPr>
            <w:tcW w:w="3510" w:type="dxa"/>
          </w:tcPr>
          <w:p w14:paraId="373ED0DD" w14:textId="77777777" w:rsidR="007A3EAF" w:rsidRDefault="007A3EAF" w:rsidP="007A3EAF">
            <w:r w:rsidRPr="0091303B">
              <w:rPr>
                <w:rFonts w:ascii="Calibri" w:hAnsi="Calibri" w:cs="Times New Roman"/>
                <w:color w:val="000000"/>
              </w:rPr>
              <w:t>Mesial temporal sclerosis</w:t>
            </w:r>
          </w:p>
        </w:tc>
        <w:tc>
          <w:tcPr>
            <w:tcW w:w="900" w:type="dxa"/>
          </w:tcPr>
          <w:p w14:paraId="7FDF8D9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3E47DBD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65CA401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1B09A2E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BBB24A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579DF0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1F6CF604" w14:textId="2634A9FC" w:rsidR="007A3EAF" w:rsidRDefault="007A3EAF" w:rsidP="007A3EAF"/>
        </w:tc>
        <w:tc>
          <w:tcPr>
            <w:tcW w:w="1149" w:type="dxa"/>
          </w:tcPr>
          <w:p w14:paraId="3226CA53" w14:textId="4A0B1515" w:rsidR="007A3EAF" w:rsidRDefault="007A3EAF" w:rsidP="007A3EAF"/>
        </w:tc>
      </w:tr>
      <w:tr w:rsidR="007A3EAF" w14:paraId="2C3F94A7" w14:textId="77777777" w:rsidTr="00687A99">
        <w:tc>
          <w:tcPr>
            <w:tcW w:w="715" w:type="dxa"/>
          </w:tcPr>
          <w:p w14:paraId="6D33C7ED" w14:textId="77777777" w:rsidR="007A3EAF" w:rsidRDefault="007A3EAF" w:rsidP="007A3EAF"/>
        </w:tc>
        <w:tc>
          <w:tcPr>
            <w:tcW w:w="3510" w:type="dxa"/>
          </w:tcPr>
          <w:p w14:paraId="7689C734" w14:textId="77777777" w:rsidR="007A3EAF" w:rsidRPr="0091303B" w:rsidRDefault="007A3EAF" w:rsidP="007A3EAF">
            <w:pPr>
              <w:rPr>
                <w:rFonts w:ascii="Calibri" w:hAnsi="Calibri" w:cs="Times New Roman"/>
                <w:color w:val="000000"/>
              </w:rPr>
            </w:pPr>
            <w:r>
              <w:rPr>
                <w:rFonts w:ascii="Calibri" w:hAnsi="Calibri" w:cs="Times New Roman"/>
                <w:color w:val="000000"/>
              </w:rPr>
              <w:t>Dementia</w:t>
            </w:r>
          </w:p>
        </w:tc>
        <w:tc>
          <w:tcPr>
            <w:tcW w:w="900" w:type="dxa"/>
          </w:tcPr>
          <w:p w14:paraId="1EAC1CB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4BD55D1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5360E3F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471665C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414C58F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28FDE05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2E950117" w14:textId="7615AB34" w:rsidR="007A3EAF" w:rsidRDefault="007A3EAF" w:rsidP="007A3EAF"/>
        </w:tc>
        <w:tc>
          <w:tcPr>
            <w:tcW w:w="1149" w:type="dxa"/>
          </w:tcPr>
          <w:p w14:paraId="255796C4" w14:textId="4D69FCD7" w:rsidR="007A3EAF" w:rsidRDefault="007A3EAF" w:rsidP="007A3EAF"/>
        </w:tc>
      </w:tr>
      <w:tr w:rsidR="007A3EAF" w14:paraId="1936BFB4" w14:textId="77777777" w:rsidTr="00687A99">
        <w:tc>
          <w:tcPr>
            <w:tcW w:w="715" w:type="dxa"/>
          </w:tcPr>
          <w:p w14:paraId="1E368E08" w14:textId="77777777" w:rsidR="007A3EAF" w:rsidRDefault="007A3EAF" w:rsidP="007A3EAF"/>
        </w:tc>
        <w:tc>
          <w:tcPr>
            <w:tcW w:w="3510" w:type="dxa"/>
          </w:tcPr>
          <w:p w14:paraId="2DF387B3" w14:textId="77777777" w:rsidR="007A3EAF" w:rsidRPr="0091303B" w:rsidRDefault="007A3EAF" w:rsidP="007A3EAF">
            <w:pPr>
              <w:rPr>
                <w:rFonts w:ascii="Calibri" w:hAnsi="Calibri" w:cs="Times New Roman"/>
                <w:color w:val="000000"/>
              </w:rPr>
            </w:pPr>
            <w:r>
              <w:rPr>
                <w:rFonts w:ascii="Calibri" w:hAnsi="Calibri" w:cs="Times New Roman"/>
                <w:color w:val="000000"/>
              </w:rPr>
              <w:t>Other degenerative neurologic diseases</w:t>
            </w:r>
          </w:p>
        </w:tc>
        <w:tc>
          <w:tcPr>
            <w:tcW w:w="900" w:type="dxa"/>
          </w:tcPr>
          <w:p w14:paraId="72A999B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6F7C054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03E4882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147517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80E6A7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C178F2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6EDCAEC6" w14:textId="52A6709A" w:rsidR="007A3EAF" w:rsidRDefault="007A3EAF" w:rsidP="007A3EAF"/>
        </w:tc>
        <w:tc>
          <w:tcPr>
            <w:tcW w:w="1149" w:type="dxa"/>
          </w:tcPr>
          <w:p w14:paraId="2329E4AF" w14:textId="3855E7B2" w:rsidR="007A3EAF" w:rsidRDefault="007A3EAF" w:rsidP="007A3EAF"/>
        </w:tc>
      </w:tr>
      <w:tr w:rsidR="007A3EAF" w14:paraId="2A1DA998" w14:textId="77777777" w:rsidTr="00687A99">
        <w:tc>
          <w:tcPr>
            <w:tcW w:w="715" w:type="dxa"/>
          </w:tcPr>
          <w:p w14:paraId="646523B8" w14:textId="77777777" w:rsidR="007A3EAF" w:rsidRDefault="007A3EAF" w:rsidP="007A3EAF"/>
        </w:tc>
        <w:tc>
          <w:tcPr>
            <w:tcW w:w="3510" w:type="dxa"/>
          </w:tcPr>
          <w:p w14:paraId="1718470D" w14:textId="6FCE38C0" w:rsidR="007A3EAF" w:rsidRPr="0091303B" w:rsidRDefault="007A3EAF" w:rsidP="007A3EAF">
            <w:pPr>
              <w:rPr>
                <w:rFonts w:ascii="Calibri" w:hAnsi="Calibri" w:cs="Times New Roman"/>
                <w:color w:val="000000"/>
              </w:rPr>
            </w:pPr>
            <w:r>
              <w:rPr>
                <w:rFonts w:ascii="Calibri" w:hAnsi="Calibri" w:cs="Times New Roman"/>
                <w:color w:val="000000"/>
              </w:rPr>
              <w:t>Structural, other (e.g., encephalocele, structural abnormality of unknown cause)</w:t>
            </w:r>
          </w:p>
        </w:tc>
        <w:tc>
          <w:tcPr>
            <w:tcW w:w="900" w:type="dxa"/>
          </w:tcPr>
          <w:p w14:paraId="196A8535"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268500A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577785B9"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1F51EFBD"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2566DDD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7659FD3C"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7554EF77" w14:textId="2541F179" w:rsidR="007A3EAF" w:rsidRDefault="007A3EAF" w:rsidP="007A3EAF"/>
        </w:tc>
        <w:tc>
          <w:tcPr>
            <w:tcW w:w="1149" w:type="dxa"/>
          </w:tcPr>
          <w:p w14:paraId="56738E0F" w14:textId="563AB516" w:rsidR="007A3EAF" w:rsidRDefault="007A3EAF" w:rsidP="007A3EAF"/>
        </w:tc>
      </w:tr>
      <w:tr w:rsidR="006359D1" w14:paraId="19AC2697" w14:textId="77777777" w:rsidTr="006359D1">
        <w:tc>
          <w:tcPr>
            <w:tcW w:w="12950" w:type="dxa"/>
            <w:gridSpan w:val="10"/>
          </w:tcPr>
          <w:p w14:paraId="1591E934" w14:textId="1D058C55" w:rsidR="006359D1" w:rsidRDefault="006359D1" w:rsidP="006C2306">
            <w:r>
              <w:rPr>
                <w:b/>
              </w:rPr>
              <w:t>Metabolic/toxic</w:t>
            </w:r>
          </w:p>
        </w:tc>
      </w:tr>
      <w:tr w:rsidR="007A3EAF" w14:paraId="4B4C68BF" w14:textId="77777777" w:rsidTr="00687A99">
        <w:tc>
          <w:tcPr>
            <w:tcW w:w="715" w:type="dxa"/>
          </w:tcPr>
          <w:p w14:paraId="4F000562" w14:textId="4927F597" w:rsidR="007A3EAF" w:rsidRPr="006C2306" w:rsidRDefault="007A3EAF" w:rsidP="007A3EAF">
            <w:pPr>
              <w:rPr>
                <w:b/>
              </w:rPr>
            </w:pPr>
          </w:p>
        </w:tc>
        <w:tc>
          <w:tcPr>
            <w:tcW w:w="3510" w:type="dxa"/>
          </w:tcPr>
          <w:p w14:paraId="4EDB6049" w14:textId="77777777" w:rsidR="007A3EAF" w:rsidRPr="0091303B" w:rsidRDefault="007A3EAF" w:rsidP="007A3EAF">
            <w:pPr>
              <w:rPr>
                <w:rFonts w:ascii="Calibri" w:hAnsi="Calibri" w:cs="Times New Roman"/>
                <w:color w:val="000000"/>
              </w:rPr>
            </w:pPr>
            <w:r>
              <w:rPr>
                <w:rFonts w:ascii="Calibri" w:hAnsi="Calibri" w:cs="Times New Roman"/>
                <w:color w:val="000000"/>
              </w:rPr>
              <w:t>Inborn errors of metabolism</w:t>
            </w:r>
          </w:p>
        </w:tc>
        <w:tc>
          <w:tcPr>
            <w:tcW w:w="900" w:type="dxa"/>
          </w:tcPr>
          <w:p w14:paraId="5109A8A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A97401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781B7A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666E3AE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2DD5CE1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7E4F0D1B"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39B6C815" w14:textId="4AF7C796" w:rsidR="007A3EAF" w:rsidRDefault="007A3EAF" w:rsidP="007A3EAF"/>
        </w:tc>
        <w:tc>
          <w:tcPr>
            <w:tcW w:w="1149" w:type="dxa"/>
          </w:tcPr>
          <w:p w14:paraId="3426B076" w14:textId="6DD978AF" w:rsidR="007A3EAF" w:rsidRDefault="007A3EAF" w:rsidP="007A3EAF"/>
        </w:tc>
      </w:tr>
      <w:tr w:rsidR="007A3EAF" w14:paraId="0E755BCF" w14:textId="77777777" w:rsidTr="00687A99">
        <w:tc>
          <w:tcPr>
            <w:tcW w:w="715" w:type="dxa"/>
          </w:tcPr>
          <w:p w14:paraId="4D5B44F9" w14:textId="77777777" w:rsidR="007A3EAF" w:rsidRDefault="007A3EAF" w:rsidP="007A3EAF"/>
        </w:tc>
        <w:tc>
          <w:tcPr>
            <w:tcW w:w="3510" w:type="dxa"/>
          </w:tcPr>
          <w:p w14:paraId="4171D947" w14:textId="77777777" w:rsidR="007A3EAF" w:rsidRPr="0091303B" w:rsidRDefault="007A3EAF" w:rsidP="007A3EAF">
            <w:pPr>
              <w:rPr>
                <w:rFonts w:ascii="Calibri" w:hAnsi="Calibri" w:cs="Times New Roman"/>
                <w:color w:val="000000"/>
              </w:rPr>
            </w:pPr>
            <w:r>
              <w:rPr>
                <w:rFonts w:ascii="Calibri" w:hAnsi="Calibri" w:cs="Times New Roman"/>
                <w:color w:val="000000"/>
              </w:rPr>
              <w:t>Other metabolic or toxic insults</w:t>
            </w:r>
          </w:p>
        </w:tc>
        <w:tc>
          <w:tcPr>
            <w:tcW w:w="900" w:type="dxa"/>
          </w:tcPr>
          <w:p w14:paraId="47A943F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43A07BD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7EBCF57F"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3223010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03EB0EA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6B9D3351"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08C69BCC" w14:textId="795BCBDB" w:rsidR="007A3EAF" w:rsidRDefault="007A3EAF" w:rsidP="007A3EAF"/>
        </w:tc>
        <w:tc>
          <w:tcPr>
            <w:tcW w:w="1149" w:type="dxa"/>
          </w:tcPr>
          <w:p w14:paraId="46538DD7" w14:textId="1EB0A2A1" w:rsidR="007A3EAF" w:rsidRDefault="007A3EAF" w:rsidP="007A3EAF"/>
        </w:tc>
      </w:tr>
      <w:tr w:rsidR="006359D1" w14:paraId="6935AFDC" w14:textId="77777777" w:rsidTr="006359D1">
        <w:tc>
          <w:tcPr>
            <w:tcW w:w="12950" w:type="dxa"/>
            <w:gridSpan w:val="10"/>
          </w:tcPr>
          <w:p w14:paraId="14284D99" w14:textId="3EF955EE" w:rsidR="006359D1" w:rsidRDefault="0060399A" w:rsidP="006C2306">
            <w:r>
              <w:rPr>
                <w:b/>
              </w:rPr>
              <w:t>Other</w:t>
            </w:r>
          </w:p>
        </w:tc>
      </w:tr>
      <w:tr w:rsidR="007A3EAF" w14:paraId="53FCE382" w14:textId="77777777" w:rsidTr="00687A99">
        <w:tc>
          <w:tcPr>
            <w:tcW w:w="715" w:type="dxa"/>
          </w:tcPr>
          <w:p w14:paraId="474FBA7D" w14:textId="47320242" w:rsidR="007A3EAF" w:rsidRPr="006C2306" w:rsidRDefault="007A3EAF" w:rsidP="007A3EAF">
            <w:pPr>
              <w:rPr>
                <w:b/>
              </w:rPr>
            </w:pPr>
          </w:p>
        </w:tc>
        <w:tc>
          <w:tcPr>
            <w:tcW w:w="3510" w:type="dxa"/>
          </w:tcPr>
          <w:p w14:paraId="58B22048" w14:textId="294B7BE4" w:rsidR="007A3EAF" w:rsidRDefault="0060399A" w:rsidP="007A3EAF">
            <w:pPr>
              <w:rPr>
                <w:rFonts w:ascii="Calibri" w:hAnsi="Calibri" w:cs="Times New Roman"/>
                <w:color w:val="000000"/>
              </w:rPr>
            </w:pPr>
            <w:r>
              <w:rPr>
                <w:rFonts w:ascii="Calibri" w:hAnsi="Calibri" w:cs="Times New Roman"/>
                <w:color w:val="000000"/>
              </w:rPr>
              <w:t>Immune</w:t>
            </w:r>
          </w:p>
        </w:tc>
        <w:tc>
          <w:tcPr>
            <w:tcW w:w="900" w:type="dxa"/>
          </w:tcPr>
          <w:p w14:paraId="448D3FF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9DB264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6758DCF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5722DCB4"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6F79DCD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3119790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3944A416" w14:textId="4C478942" w:rsidR="007A3EAF" w:rsidRDefault="007A3EAF" w:rsidP="007A3EAF"/>
        </w:tc>
        <w:tc>
          <w:tcPr>
            <w:tcW w:w="1149" w:type="dxa"/>
          </w:tcPr>
          <w:p w14:paraId="1957AFB8" w14:textId="51A89ACD" w:rsidR="007A3EAF" w:rsidRDefault="007A3EAF" w:rsidP="007A3EAF"/>
        </w:tc>
      </w:tr>
      <w:tr w:rsidR="007A3EAF" w14:paraId="3BF6F59C" w14:textId="77777777" w:rsidTr="00687A99">
        <w:tc>
          <w:tcPr>
            <w:tcW w:w="715" w:type="dxa"/>
          </w:tcPr>
          <w:p w14:paraId="27B0DEE0" w14:textId="236A457C" w:rsidR="007A3EAF" w:rsidRPr="006C2306" w:rsidRDefault="007A3EAF" w:rsidP="007A3EAF">
            <w:pPr>
              <w:rPr>
                <w:b/>
              </w:rPr>
            </w:pPr>
          </w:p>
        </w:tc>
        <w:tc>
          <w:tcPr>
            <w:tcW w:w="3510" w:type="dxa"/>
          </w:tcPr>
          <w:p w14:paraId="4762F963" w14:textId="7DCFD789" w:rsidR="007A3EAF" w:rsidRDefault="0060399A" w:rsidP="007A3EAF">
            <w:pPr>
              <w:rPr>
                <w:rFonts w:ascii="Calibri" w:hAnsi="Calibri" w:cs="Times New Roman"/>
                <w:color w:val="000000"/>
              </w:rPr>
            </w:pPr>
            <w:r w:rsidRPr="0060399A">
              <w:rPr>
                <w:rFonts w:ascii="Calibri" w:hAnsi="Calibri" w:cs="Times New Roman"/>
                <w:color w:val="000000"/>
              </w:rPr>
              <w:t>Infectious (viral, bacterial, parasitic)</w:t>
            </w:r>
          </w:p>
        </w:tc>
        <w:tc>
          <w:tcPr>
            <w:tcW w:w="900" w:type="dxa"/>
          </w:tcPr>
          <w:p w14:paraId="3B0625C7"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5E422D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4C18E932"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2B6F668"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7017EC6A"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60D5896E"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7B062297" w14:textId="3C81CC78" w:rsidR="007A3EAF" w:rsidRDefault="007A3EAF" w:rsidP="007A3EAF"/>
        </w:tc>
        <w:tc>
          <w:tcPr>
            <w:tcW w:w="1149" w:type="dxa"/>
          </w:tcPr>
          <w:p w14:paraId="3569EEB2" w14:textId="6F697A32" w:rsidR="007A3EAF" w:rsidRDefault="007A3EAF" w:rsidP="007A3EAF"/>
        </w:tc>
      </w:tr>
      <w:tr w:rsidR="007A3EAF" w14:paraId="71483F45" w14:textId="77777777" w:rsidTr="00687A99">
        <w:tc>
          <w:tcPr>
            <w:tcW w:w="715" w:type="dxa"/>
          </w:tcPr>
          <w:p w14:paraId="0C393E70" w14:textId="3ABDF30B" w:rsidR="007A3EAF" w:rsidRPr="006C2306" w:rsidRDefault="007A3EAF" w:rsidP="007A3EAF">
            <w:pPr>
              <w:rPr>
                <w:b/>
              </w:rPr>
            </w:pPr>
          </w:p>
        </w:tc>
        <w:tc>
          <w:tcPr>
            <w:tcW w:w="3510" w:type="dxa"/>
          </w:tcPr>
          <w:p w14:paraId="0B1CFD39" w14:textId="7D89F8A8" w:rsidR="007A3EAF" w:rsidRDefault="0060399A" w:rsidP="007A3EAF">
            <w:pPr>
              <w:rPr>
                <w:rFonts w:ascii="Calibri" w:hAnsi="Calibri" w:cs="Times New Roman"/>
                <w:color w:val="000000"/>
              </w:rPr>
            </w:pPr>
            <w:r w:rsidRPr="0060399A">
              <w:rPr>
                <w:rFonts w:ascii="Calibri" w:hAnsi="Calibri" w:cs="Times New Roman"/>
                <w:color w:val="000000"/>
              </w:rPr>
              <w:t>Unknown (epilepsy of unknown cause, without relevant abnormalities on examination, cognition, history or imaging)</w:t>
            </w:r>
          </w:p>
        </w:tc>
        <w:tc>
          <w:tcPr>
            <w:tcW w:w="900" w:type="dxa"/>
          </w:tcPr>
          <w:p w14:paraId="722B1F7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No</w:t>
            </w:r>
          </w:p>
        </w:tc>
        <w:tc>
          <w:tcPr>
            <w:tcW w:w="1170" w:type="dxa"/>
          </w:tcPr>
          <w:p w14:paraId="7B62F510"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Possible</w:t>
            </w:r>
          </w:p>
        </w:tc>
        <w:tc>
          <w:tcPr>
            <w:tcW w:w="1080" w:type="dxa"/>
          </w:tcPr>
          <w:p w14:paraId="1E60691D"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Probable</w:t>
            </w:r>
          </w:p>
        </w:tc>
        <w:tc>
          <w:tcPr>
            <w:tcW w:w="1170" w:type="dxa"/>
          </w:tcPr>
          <w:p w14:paraId="73AD529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Definite</w:t>
            </w:r>
          </w:p>
        </w:tc>
        <w:tc>
          <w:tcPr>
            <w:tcW w:w="1260" w:type="dxa"/>
          </w:tcPr>
          <w:p w14:paraId="5B45D7D3"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Unknown</w:t>
            </w:r>
          </w:p>
        </w:tc>
        <w:tc>
          <w:tcPr>
            <w:tcW w:w="900" w:type="dxa"/>
          </w:tcPr>
          <w:p w14:paraId="21758E66" w14:textId="77777777" w:rsidR="007A3EAF" w:rsidRDefault="007A3EAF" w:rsidP="007A3EAF">
            <w:r w:rsidRPr="006024AA">
              <w:fldChar w:fldCharType="begin">
                <w:ffData>
                  <w:name w:val=""/>
                  <w:enabled/>
                  <w:calcOnExit w:val="0"/>
                  <w:helpText w:type="text" w:val="Typical"/>
                  <w:statusText w:type="text" w:val="Typical"/>
                  <w:checkBox>
                    <w:sizeAuto/>
                    <w:default w:val="0"/>
                  </w:checkBox>
                </w:ffData>
              </w:fldChar>
            </w:r>
            <w:r w:rsidRPr="006024AA">
              <w:instrText xml:space="preserve"> FORMCHECKBOX </w:instrText>
            </w:r>
            <w:r w:rsidR="00281FAD">
              <w:fldChar w:fldCharType="separate"/>
            </w:r>
            <w:r w:rsidRPr="006024AA">
              <w:fldChar w:fldCharType="end"/>
            </w:r>
            <w:r w:rsidRPr="006024AA">
              <w:t xml:space="preserve"> </w:t>
            </w:r>
            <w:r>
              <w:t>N/A</w:t>
            </w:r>
          </w:p>
        </w:tc>
        <w:tc>
          <w:tcPr>
            <w:tcW w:w="1096" w:type="dxa"/>
          </w:tcPr>
          <w:p w14:paraId="35E4A33E" w14:textId="146DEA3D" w:rsidR="007A3EAF" w:rsidRDefault="007A3EAF" w:rsidP="007A3EAF"/>
        </w:tc>
        <w:tc>
          <w:tcPr>
            <w:tcW w:w="1149" w:type="dxa"/>
          </w:tcPr>
          <w:p w14:paraId="1F57403E" w14:textId="5A8DFE9E" w:rsidR="007A3EAF" w:rsidRDefault="007A3EAF" w:rsidP="007A3EAF"/>
        </w:tc>
      </w:tr>
    </w:tbl>
    <w:p w14:paraId="32004317" w14:textId="7BAD13EE" w:rsidR="006C2306" w:rsidRDefault="006C2306"/>
    <w:p w14:paraId="6AB38D09" w14:textId="062742EA" w:rsidR="009E06B3" w:rsidRDefault="009E06B3">
      <w:r>
        <w:t>*Th</w:t>
      </w:r>
      <w:r w:rsidR="009F4034">
        <w:t>is</w:t>
      </w:r>
      <w:r>
        <w:t xml:space="preserve"> element is classified as Core.</w:t>
      </w:r>
    </w:p>
    <w:p w14:paraId="61813C8A" w14:textId="35FC5CAA" w:rsidR="009E06B3" w:rsidRDefault="009E06B3">
      <w:r>
        <w:br w:type="page"/>
      </w:r>
    </w:p>
    <w:p w14:paraId="4F1AA4FE" w14:textId="77777777" w:rsidR="006C2306" w:rsidRPr="009B09C4" w:rsidRDefault="006C2306" w:rsidP="006C2306">
      <w:pPr>
        <w:pStyle w:val="Heading2"/>
        <w:rPr>
          <w:rFonts w:ascii="Arial" w:hAnsi="Arial" w:cs="Arial"/>
          <w:color w:val="auto"/>
          <w:sz w:val="24"/>
          <w:szCs w:val="24"/>
          <w:u w:val="single"/>
        </w:rPr>
      </w:pPr>
      <w:r w:rsidRPr="009B09C4">
        <w:rPr>
          <w:rFonts w:ascii="Arial" w:hAnsi="Arial" w:cs="Arial"/>
          <w:color w:val="auto"/>
          <w:sz w:val="24"/>
          <w:szCs w:val="24"/>
          <w:u w:val="single"/>
        </w:rPr>
        <w:lastRenderedPageBreak/>
        <w:t>GENERAL INSTRUCTIONS</w:t>
      </w:r>
    </w:p>
    <w:p w14:paraId="4C3883BB" w14:textId="77777777" w:rsidR="006C2306" w:rsidRDefault="006C2306" w:rsidP="006C2306">
      <w:pPr>
        <w:spacing w:before="120" w:after="60"/>
        <w:rPr>
          <w:rFonts w:ascii="Arial" w:hAnsi="Arial" w:cs="Arial"/>
        </w:rPr>
      </w:pPr>
      <w:r w:rsidRPr="00046164">
        <w:rPr>
          <w:rFonts w:ascii="Arial" w:hAnsi="Arial" w:cs="Arial"/>
        </w:rPr>
        <w:t>The Classification of Etiology is generally administered at screening or baseline to determine study eligibility. It may also be administered at a later timepoint in the study to track changes in etiology that result from obtaining new information that would reclassify the participant/subject. If the study captures etiology at more than one timepoint during the study, data should clearly identify etiology at baseline from etiology at another timepoint(s).</w:t>
      </w:r>
    </w:p>
    <w:p w14:paraId="34A9FFFE" w14:textId="508969CE" w:rsidR="009B09C4" w:rsidRDefault="0022651C" w:rsidP="006C2306">
      <w:pPr>
        <w:spacing w:before="120" w:after="60"/>
        <w:rPr>
          <w:rFonts w:ascii="Arial" w:hAnsi="Arial" w:cs="Arial"/>
        </w:rPr>
      </w:pPr>
      <w:r>
        <w:rPr>
          <w:rFonts w:ascii="Arial" w:hAnsi="Arial" w:cs="Arial"/>
        </w:rPr>
        <w:t xml:space="preserve">The elements on this CRF are classified as </w:t>
      </w:r>
      <w:r w:rsidR="009E06B3">
        <w:rPr>
          <w:rFonts w:ascii="Arial" w:hAnsi="Arial" w:cs="Arial"/>
        </w:rPr>
        <w:t>Supplemental – Highly Recommended unless specified by an asterisk.</w:t>
      </w:r>
    </w:p>
    <w:p w14:paraId="465E5CA5" w14:textId="77777777" w:rsidR="0022651C" w:rsidRDefault="0022651C" w:rsidP="006C2306">
      <w:pPr>
        <w:spacing w:before="120" w:after="60"/>
        <w:rPr>
          <w:rFonts w:ascii="Arial" w:hAnsi="Arial" w:cs="Arial"/>
        </w:rPr>
      </w:pPr>
    </w:p>
    <w:p w14:paraId="24D21CB0" w14:textId="6EAB6A98" w:rsidR="009B09C4" w:rsidRPr="009B09C4" w:rsidRDefault="009B09C4" w:rsidP="009B09C4">
      <w:pPr>
        <w:pStyle w:val="Heading2"/>
        <w:rPr>
          <w:rFonts w:ascii="Arial" w:hAnsi="Arial" w:cs="Arial"/>
          <w:color w:val="auto"/>
          <w:sz w:val="24"/>
          <w:szCs w:val="24"/>
          <w:u w:val="single"/>
        </w:rPr>
      </w:pPr>
      <w:r>
        <w:rPr>
          <w:rFonts w:ascii="Arial" w:hAnsi="Arial" w:cs="Arial"/>
          <w:color w:val="auto"/>
          <w:sz w:val="24"/>
          <w:szCs w:val="24"/>
          <w:u w:val="single"/>
        </w:rPr>
        <w:t>SPECIFIC</w:t>
      </w:r>
      <w:r w:rsidRPr="009B09C4">
        <w:rPr>
          <w:rFonts w:ascii="Arial" w:hAnsi="Arial" w:cs="Arial"/>
          <w:color w:val="auto"/>
          <w:sz w:val="24"/>
          <w:szCs w:val="24"/>
          <w:u w:val="single"/>
        </w:rPr>
        <w:t xml:space="preserve"> INSTRUCTIONS</w:t>
      </w:r>
    </w:p>
    <w:p w14:paraId="2F228682" w14:textId="13B33B51" w:rsidR="006C2306" w:rsidRDefault="006C2306" w:rsidP="006C2306">
      <w:pPr>
        <w:spacing w:before="120" w:after="60"/>
        <w:rPr>
          <w:rFonts w:ascii="Arial" w:hAnsi="Arial" w:cs="Arial"/>
        </w:rPr>
      </w:pPr>
      <w:r>
        <w:rPr>
          <w:rFonts w:ascii="Arial" w:hAnsi="Arial" w:cs="Arial"/>
        </w:rPr>
        <w:t>If more than one etiology is present, please identify each plausible etiology (e</w:t>
      </w:r>
      <w:r w:rsidR="00AE0A9D">
        <w:rPr>
          <w:rFonts w:ascii="Arial" w:hAnsi="Arial" w:cs="Arial"/>
        </w:rPr>
        <w:t>.</w:t>
      </w:r>
      <w:r>
        <w:rPr>
          <w:rFonts w:ascii="Arial" w:hAnsi="Arial" w:cs="Arial"/>
        </w:rPr>
        <w:t>g</w:t>
      </w:r>
      <w:r w:rsidR="00AE0A9D">
        <w:rPr>
          <w:rFonts w:ascii="Arial" w:hAnsi="Arial" w:cs="Arial"/>
        </w:rPr>
        <w:t>.,</w:t>
      </w:r>
      <w:r>
        <w:rPr>
          <w:rFonts w:ascii="Arial" w:hAnsi="Arial" w:cs="Arial"/>
        </w:rPr>
        <w:t xml:space="preserve"> p</w:t>
      </w:r>
      <w:r w:rsidR="00AE0A9D">
        <w:rPr>
          <w:rFonts w:ascii="Arial" w:hAnsi="Arial" w:cs="Arial"/>
        </w:rPr>
        <w:t>atien</w:t>
      </w:r>
      <w:r>
        <w:rPr>
          <w:rFonts w:ascii="Arial" w:hAnsi="Arial" w:cs="Arial"/>
        </w:rPr>
        <w:t>t had a traumatic brain injury with loss of consciousness, but also had a known CNS abscess</w:t>
      </w:r>
    </w:p>
    <w:p w14:paraId="3B10D960" w14:textId="77777777" w:rsidR="006C2306" w:rsidRPr="00046164" w:rsidRDefault="006C2306" w:rsidP="006C2306">
      <w:pPr>
        <w:spacing w:before="120" w:after="60"/>
        <w:rPr>
          <w:rFonts w:ascii="Arial" w:hAnsi="Arial" w:cs="Arial"/>
        </w:rPr>
      </w:pPr>
      <w:r>
        <w:rPr>
          <w:rFonts w:ascii="Arial" w:hAnsi="Arial" w:cs="Arial"/>
        </w:rPr>
        <w:t>If one etiology could be considered as fitting in two different categories, please check boxes for BOTH categories. Examples include 1) Tuberous Sclerosis Complex, which is both structural and genetic and 2) Glut-1 deficiency which is both metabolic and genetic</w:t>
      </w:r>
    </w:p>
    <w:p w14:paraId="1070080D" w14:textId="77777777" w:rsidR="006C2306" w:rsidRPr="00046164" w:rsidRDefault="006C2306" w:rsidP="006C2306">
      <w:pPr>
        <w:spacing w:before="120" w:after="60"/>
        <w:rPr>
          <w:rFonts w:ascii="Arial" w:hAnsi="Arial" w:cs="Arial"/>
        </w:rPr>
      </w:pPr>
      <w:r w:rsidRPr="00046164">
        <w:rPr>
          <w:rFonts w:ascii="Arial" w:hAnsi="Arial" w:cs="Arial"/>
        </w:rPr>
        <w:t>Based on the current International League Against Epilepsy (ILAE) guidelines, this CRF Module is recommended to classify etiology for epilepsy studies. The classification of etiology included on the CRF are based on the current International League Against Epilepsy (ILAE) guidelines, which outline the concepts, terminology, and approaches for classifying the etiology of epilepsy</w:t>
      </w:r>
      <w:r w:rsidRPr="00046164">
        <w:rPr>
          <w:rStyle w:val="FootnoteReference"/>
          <w:rFonts w:ascii="Arial" w:hAnsi="Arial" w:cs="Arial"/>
        </w:rPr>
        <w:footnoteReference w:id="5"/>
      </w:r>
      <w:r w:rsidRPr="00046164">
        <w:rPr>
          <w:rFonts w:ascii="Arial" w:hAnsi="Arial" w:cs="Arial"/>
        </w:rPr>
        <w:t>.</w:t>
      </w:r>
    </w:p>
    <w:p w14:paraId="34F19BD6" w14:textId="77777777" w:rsidR="006C2306" w:rsidRPr="00046164" w:rsidRDefault="006C2306" w:rsidP="006C2306">
      <w:pPr>
        <w:spacing w:before="120" w:after="60"/>
        <w:rPr>
          <w:rFonts w:ascii="Arial" w:hAnsi="Arial" w:cs="Arial"/>
        </w:rPr>
      </w:pPr>
      <w:r w:rsidRPr="00046164">
        <w:rPr>
          <w:rFonts w:ascii="Arial" w:hAnsi="Arial" w:cs="Arial"/>
        </w:rPr>
        <w:t>The following definitions should be used when completing this form:</w:t>
      </w:r>
    </w:p>
    <w:p w14:paraId="33F434AA" w14:textId="77777777" w:rsidR="006C2306" w:rsidRPr="00046164" w:rsidRDefault="006C2306" w:rsidP="006C2306">
      <w:pPr>
        <w:pStyle w:val="ListParagraph"/>
        <w:numPr>
          <w:ilvl w:val="0"/>
          <w:numId w:val="1"/>
        </w:numPr>
        <w:rPr>
          <w:szCs w:val="22"/>
        </w:rPr>
      </w:pPr>
      <w:r w:rsidRPr="00046164">
        <w:rPr>
          <w:szCs w:val="22"/>
        </w:rPr>
        <w:t>No = Not present</w:t>
      </w:r>
    </w:p>
    <w:p w14:paraId="3A952205" w14:textId="77777777" w:rsidR="006C2306" w:rsidRPr="00046164" w:rsidRDefault="006C2306" w:rsidP="006C2306">
      <w:pPr>
        <w:pStyle w:val="ListParagraph"/>
        <w:numPr>
          <w:ilvl w:val="0"/>
          <w:numId w:val="1"/>
        </w:numPr>
        <w:rPr>
          <w:szCs w:val="22"/>
        </w:rPr>
      </w:pPr>
      <w:r w:rsidRPr="00046164">
        <w:rPr>
          <w:szCs w:val="22"/>
        </w:rPr>
        <w:t>Possible = The summary of evidence suggests less than 50% confidence level</w:t>
      </w:r>
    </w:p>
    <w:p w14:paraId="0646DF81" w14:textId="77777777" w:rsidR="006C2306" w:rsidRPr="00046164" w:rsidRDefault="006C2306" w:rsidP="006C2306">
      <w:pPr>
        <w:pStyle w:val="ListParagraph"/>
        <w:numPr>
          <w:ilvl w:val="0"/>
          <w:numId w:val="1"/>
        </w:numPr>
        <w:rPr>
          <w:szCs w:val="22"/>
        </w:rPr>
      </w:pPr>
      <w:r w:rsidRPr="00046164">
        <w:rPr>
          <w:szCs w:val="22"/>
        </w:rPr>
        <w:t>Probable = The summary of evidence suggests greater than 50% confidence level</w:t>
      </w:r>
    </w:p>
    <w:p w14:paraId="67F9087D" w14:textId="77777777" w:rsidR="006C2306" w:rsidRPr="00046164" w:rsidRDefault="006C2306" w:rsidP="006C2306">
      <w:pPr>
        <w:pStyle w:val="ListParagraph"/>
        <w:numPr>
          <w:ilvl w:val="0"/>
          <w:numId w:val="1"/>
        </w:numPr>
        <w:rPr>
          <w:szCs w:val="22"/>
        </w:rPr>
      </w:pPr>
      <w:r w:rsidRPr="00046164">
        <w:rPr>
          <w:szCs w:val="22"/>
        </w:rPr>
        <w:t>Definite = The summary of evidence suggests 100% confidence level</w:t>
      </w:r>
    </w:p>
    <w:p w14:paraId="57C79F31" w14:textId="77777777" w:rsidR="006C2306" w:rsidRPr="00046164" w:rsidRDefault="006C2306" w:rsidP="006C2306">
      <w:pPr>
        <w:pStyle w:val="ListParagraph"/>
        <w:numPr>
          <w:ilvl w:val="0"/>
          <w:numId w:val="1"/>
        </w:numPr>
        <w:rPr>
          <w:szCs w:val="22"/>
        </w:rPr>
      </w:pPr>
      <w:r w:rsidRPr="00046164">
        <w:rPr>
          <w:szCs w:val="22"/>
        </w:rPr>
        <w:t>Unknown = The summary of evidence is not sufficient to support a finding</w:t>
      </w:r>
    </w:p>
    <w:p w14:paraId="368147A1" w14:textId="61D2292F" w:rsidR="003369BA" w:rsidRDefault="006C2306" w:rsidP="0040480A">
      <w:pPr>
        <w:pStyle w:val="ListParagraph"/>
        <w:numPr>
          <w:ilvl w:val="0"/>
          <w:numId w:val="1"/>
        </w:numPr>
      </w:pPr>
      <w:r w:rsidRPr="00046164">
        <w:rPr>
          <w:szCs w:val="22"/>
        </w:rPr>
        <w:t>N/A = Not Applicable; to be used at the discretion of the Principal Investigator based on study design</w:t>
      </w:r>
    </w:p>
    <w:sectPr w:rsidR="003369BA" w:rsidSect="000C1CD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130D" w14:textId="77777777" w:rsidR="007A3EAF" w:rsidRDefault="007A3EAF" w:rsidP="006C2306">
      <w:pPr>
        <w:spacing w:after="0" w:line="240" w:lineRule="auto"/>
      </w:pPr>
      <w:r>
        <w:separator/>
      </w:r>
    </w:p>
  </w:endnote>
  <w:endnote w:type="continuationSeparator" w:id="0">
    <w:p w14:paraId="0E073A52" w14:textId="77777777" w:rsidR="007A3EAF" w:rsidRDefault="007A3EAF" w:rsidP="006C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77FD" w14:textId="77777777" w:rsidR="00800E87" w:rsidRDefault="00800E87">
    <w:pPr>
      <w:pStyle w:val="Footer"/>
      <w:jc w:val="right"/>
    </w:pPr>
  </w:p>
  <w:p w14:paraId="79232BA9" w14:textId="45AE3C91" w:rsidR="00800E87" w:rsidRDefault="00800E87">
    <w:pPr>
      <w:pStyle w:val="Footer"/>
      <w:jc w:val="right"/>
    </w:pPr>
    <w:r>
      <w:t xml:space="preserve">Page </w:t>
    </w:r>
    <w:sdt>
      <w:sdtPr>
        <w:id w:val="-17351561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1FAD">
          <w:rPr>
            <w:noProof/>
          </w:rPr>
          <w:t>2</w:t>
        </w:r>
        <w:r>
          <w:rPr>
            <w:noProof/>
          </w:rPr>
          <w:fldChar w:fldCharType="end"/>
        </w:r>
        <w:r>
          <w:rPr>
            <w:noProof/>
          </w:rPr>
          <w:t xml:space="preserve"> of 4</w:t>
        </w:r>
      </w:sdtContent>
    </w:sdt>
  </w:p>
  <w:p w14:paraId="4A16CEED" w14:textId="37B8784B" w:rsidR="00800E87" w:rsidRDefault="00800E87">
    <w:pPr>
      <w:pStyle w:val="Footer"/>
    </w:pPr>
    <w:r>
      <w:t>Epilepsy CDE 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C482" w14:textId="77777777" w:rsidR="007A3EAF" w:rsidRDefault="007A3EAF" w:rsidP="006C2306">
      <w:pPr>
        <w:spacing w:after="0" w:line="240" w:lineRule="auto"/>
      </w:pPr>
      <w:r>
        <w:separator/>
      </w:r>
    </w:p>
  </w:footnote>
  <w:footnote w:type="continuationSeparator" w:id="0">
    <w:p w14:paraId="61F14E78" w14:textId="77777777" w:rsidR="007A3EAF" w:rsidRDefault="007A3EAF" w:rsidP="006C2306">
      <w:pPr>
        <w:spacing w:after="0" w:line="240" w:lineRule="auto"/>
      </w:pPr>
      <w:r>
        <w:continuationSeparator/>
      </w:r>
    </w:p>
  </w:footnote>
  <w:footnote w:id="1">
    <w:p w14:paraId="57514645" w14:textId="0880802C" w:rsidR="007A3EAF" w:rsidRDefault="007A3EAF" w:rsidP="007A3EAF">
      <w:pPr>
        <w:pStyle w:val="FootnoteText"/>
      </w:pPr>
      <w:r>
        <w:rPr>
          <w:rStyle w:val="FootnoteReference"/>
        </w:rPr>
        <w:footnoteRef/>
      </w:r>
      <w:r>
        <w:t xml:space="preserve"> For example, </w:t>
      </w:r>
      <w:r w:rsidRPr="003369BA">
        <w:t>CDKL5</w:t>
      </w:r>
      <w:r>
        <w:t xml:space="preserve"> </w:t>
      </w:r>
    </w:p>
  </w:footnote>
  <w:footnote w:id="2">
    <w:p w14:paraId="043B5CA7" w14:textId="7178A774" w:rsidR="007A3EAF" w:rsidRDefault="007A3EAF" w:rsidP="007A3EAF">
      <w:pPr>
        <w:pStyle w:val="FootnoteText"/>
      </w:pPr>
      <w:r>
        <w:rPr>
          <w:rStyle w:val="FootnoteReference"/>
        </w:rPr>
        <w:footnoteRef/>
      </w:r>
      <w:r>
        <w:t xml:space="preserve"> For example, </w:t>
      </w:r>
      <w:r w:rsidRPr="003369BA">
        <w:t>Dravet syndrome</w:t>
      </w:r>
    </w:p>
  </w:footnote>
  <w:footnote w:id="3">
    <w:p w14:paraId="045BEE0A" w14:textId="35004A02" w:rsidR="007A3EAF" w:rsidRDefault="007A3EAF" w:rsidP="007A3EAF">
      <w:pPr>
        <w:pStyle w:val="FootnoteText"/>
      </w:pPr>
      <w:r>
        <w:rPr>
          <w:rStyle w:val="FootnoteReference"/>
        </w:rPr>
        <w:footnoteRef/>
      </w:r>
      <w:r>
        <w:t xml:space="preserve"> For example, LGI1, ADNFL</w:t>
      </w:r>
    </w:p>
  </w:footnote>
  <w:footnote w:id="4">
    <w:p w14:paraId="2623A17C" w14:textId="2351A9F3" w:rsidR="007A3EAF" w:rsidRDefault="007A3EAF" w:rsidP="007A3EAF">
      <w:pPr>
        <w:pStyle w:val="FootnoteText"/>
      </w:pPr>
      <w:r>
        <w:rPr>
          <w:rStyle w:val="FootnoteReference"/>
        </w:rPr>
        <w:footnoteRef/>
      </w:r>
      <w:r>
        <w:t xml:space="preserve"> Etiologies that are both genetic and structural will be captured under genetic, not otherwise specified</w:t>
      </w:r>
    </w:p>
  </w:footnote>
  <w:footnote w:id="5">
    <w:p w14:paraId="48A78DF9" w14:textId="7B15CFB9" w:rsidR="007A3EAF" w:rsidRPr="00687460" w:rsidRDefault="007A3EAF" w:rsidP="00930A5F">
      <w:pPr>
        <w:rPr>
          <w:rFonts w:eastAsia="Calibri"/>
        </w:rPr>
      </w:pPr>
      <w:r w:rsidRPr="00046164">
        <w:rPr>
          <w:rStyle w:val="FootnoteReference"/>
          <w:sz w:val="20"/>
          <w:szCs w:val="20"/>
        </w:rPr>
        <w:footnoteRef/>
      </w:r>
      <w:r w:rsidRPr="00046164">
        <w:rPr>
          <w:sz w:val="20"/>
          <w:szCs w:val="20"/>
        </w:rPr>
        <w:t xml:space="preserve"> </w:t>
      </w:r>
      <w:r w:rsidR="002155CC" w:rsidRPr="002155CC">
        <w:rPr>
          <w:sz w:val="20"/>
          <w:szCs w:val="20"/>
        </w:rPr>
        <w:t xml:space="preserve">Berg AT, Berkovic SF, Brodie MJ, Buchhalter J, Cross JH, van Emde Boas W, Engel J, French J, Glauser TA, Mathern GW, Moshé SL, Nordli D, Plouin P, Scheffer IE. Revised terminology and concepts for organization of seizures and epilepsies: report of the ILAE Commission on Classification and Terminology, 2005-2009. Epilepsia. 2010;51(4):676–685. </w:t>
      </w:r>
      <w:hyperlink r:id="rId1" w:history="1">
        <w:r w:rsidR="002155CC" w:rsidRPr="0048257E">
          <w:rPr>
            <w:rStyle w:val="Hyperlink"/>
            <w:sz w:val="20"/>
            <w:szCs w:val="20"/>
          </w:rPr>
          <w:t>https://onlinelibrary.wiley.com/doi/full/10.1111/j.1528-1167.2010.02522.x</w:t>
        </w:r>
      </w:hyperlink>
      <w:r w:rsidR="002155C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D9B9" w14:textId="6804E5C1" w:rsidR="007A3EAF" w:rsidRPr="00437822" w:rsidRDefault="007A3EAF" w:rsidP="00437822">
    <w:pPr>
      <w:pStyle w:val="Header"/>
      <w:jc w:val="center"/>
      <w:rPr>
        <w:rFonts w:ascii="Arial" w:hAnsi="Arial" w:cs="Arial"/>
        <w:b/>
        <w:sz w:val="28"/>
        <w:szCs w:val="28"/>
      </w:rPr>
    </w:pPr>
    <w:r w:rsidRPr="00437822">
      <w:rPr>
        <w:rFonts w:ascii="Arial" w:hAnsi="Arial" w:cs="Arial"/>
        <w:b/>
        <w:sz w:val="28"/>
        <w:szCs w:val="28"/>
      </w:rPr>
      <w:t>Classification of Etiology</w:t>
    </w:r>
  </w:p>
  <w:p w14:paraId="09BAEDF6" w14:textId="78FD9C09" w:rsidR="007A3EAF" w:rsidRPr="00437822" w:rsidRDefault="007A3EAF" w:rsidP="00437822">
    <w:pPr>
      <w:tabs>
        <w:tab w:val="left" w:pos="7200"/>
      </w:tabs>
      <w:spacing w:before="120" w:after="60"/>
      <w:rPr>
        <w:rFonts w:ascii="Arial" w:hAnsi="Arial" w:cs="Arial"/>
      </w:rPr>
    </w:pPr>
    <w:r w:rsidRPr="00437822">
      <w:rPr>
        <w:rFonts w:ascii="Arial" w:hAnsi="Arial" w:cs="Arial"/>
      </w:rPr>
      <w:t>[Study Name/ID pre-filled]</w:t>
    </w:r>
    <w:r w:rsidRPr="0043782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7822">
      <w:rPr>
        <w:rFonts w:ascii="Arial" w:hAnsi="Arial" w:cs="Arial"/>
      </w:rPr>
      <w:t>Site Name:</w:t>
    </w:r>
  </w:p>
  <w:p w14:paraId="28E58F65" w14:textId="4A62F463" w:rsidR="007A3EAF" w:rsidRDefault="007A3EAF" w:rsidP="00437822">
    <w:pPr>
      <w:tabs>
        <w:tab w:val="left" w:pos="7200"/>
      </w:tabs>
      <w:spacing w:before="120" w:after="60"/>
      <w:rPr>
        <w:rFonts w:ascii="Arial" w:hAnsi="Arial" w:cs="Arial"/>
      </w:rPr>
    </w:pPr>
    <w:r w:rsidRPr="0043782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7822">
      <w:rPr>
        <w:rFonts w:ascii="Arial" w:hAnsi="Arial" w:cs="Arial"/>
      </w:rPr>
      <w:t>Subject ID:</w:t>
    </w:r>
  </w:p>
  <w:p w14:paraId="514646FE" w14:textId="77777777" w:rsidR="007A3EAF" w:rsidRPr="00437822" w:rsidRDefault="007A3EAF" w:rsidP="00437822">
    <w:pPr>
      <w:tabs>
        <w:tab w:val="left" w:pos="7200"/>
      </w:tabs>
      <w:spacing w:before="120" w:after="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C63E2"/>
    <w:multiLevelType w:val="hybridMultilevel"/>
    <w:tmpl w:val="30B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DC"/>
    <w:rsid w:val="000C1CDC"/>
    <w:rsid w:val="000D219E"/>
    <w:rsid w:val="00175D64"/>
    <w:rsid w:val="002155CC"/>
    <w:rsid w:val="0022651C"/>
    <w:rsid w:val="00254422"/>
    <w:rsid w:val="00272BD8"/>
    <w:rsid w:val="00281FAD"/>
    <w:rsid w:val="002F0A12"/>
    <w:rsid w:val="003369BA"/>
    <w:rsid w:val="00361B3D"/>
    <w:rsid w:val="003C5AC4"/>
    <w:rsid w:val="003C63E5"/>
    <w:rsid w:val="00437822"/>
    <w:rsid w:val="004E1026"/>
    <w:rsid w:val="00531886"/>
    <w:rsid w:val="0060399A"/>
    <w:rsid w:val="00631BCE"/>
    <w:rsid w:val="006359D1"/>
    <w:rsid w:val="00687A99"/>
    <w:rsid w:val="006C2306"/>
    <w:rsid w:val="00781CA1"/>
    <w:rsid w:val="007A3EAF"/>
    <w:rsid w:val="00800E87"/>
    <w:rsid w:val="008223B8"/>
    <w:rsid w:val="00930A5F"/>
    <w:rsid w:val="009B09C4"/>
    <w:rsid w:val="009E06B3"/>
    <w:rsid w:val="009F4034"/>
    <w:rsid w:val="00A16387"/>
    <w:rsid w:val="00A2556A"/>
    <w:rsid w:val="00AE0A9D"/>
    <w:rsid w:val="00B446BE"/>
    <w:rsid w:val="00B77316"/>
    <w:rsid w:val="00D509C6"/>
    <w:rsid w:val="00DD1777"/>
    <w:rsid w:val="00F5047C"/>
    <w:rsid w:val="00FC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A2FAF5"/>
  <w15:chartTrackingRefBased/>
  <w15:docId w15:val="{03B6736B-C299-4DD3-99FA-E9AFC6A0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230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DC"/>
    <w:rPr>
      <w:rFonts w:ascii="Segoe UI" w:hAnsi="Segoe UI" w:cs="Segoe UI"/>
      <w:sz w:val="18"/>
      <w:szCs w:val="18"/>
    </w:rPr>
  </w:style>
  <w:style w:type="character" w:styleId="CommentReference">
    <w:name w:val="annotation reference"/>
    <w:basedOn w:val="DefaultParagraphFont"/>
    <w:uiPriority w:val="99"/>
    <w:semiHidden/>
    <w:unhideWhenUsed/>
    <w:rsid w:val="006C2306"/>
    <w:rPr>
      <w:sz w:val="16"/>
      <w:szCs w:val="16"/>
    </w:rPr>
  </w:style>
  <w:style w:type="paragraph" w:styleId="CommentText">
    <w:name w:val="annotation text"/>
    <w:basedOn w:val="Normal"/>
    <w:link w:val="CommentTextChar"/>
    <w:uiPriority w:val="99"/>
    <w:semiHidden/>
    <w:unhideWhenUsed/>
    <w:rsid w:val="006C2306"/>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6C2306"/>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6C2306"/>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sid w:val="006C2306"/>
    <w:rPr>
      <w:vertAlign w:val="superscript"/>
    </w:rPr>
  </w:style>
  <w:style w:type="paragraph" w:styleId="ListParagraph">
    <w:name w:val="List Paragraph"/>
    <w:basedOn w:val="Normal"/>
    <w:uiPriority w:val="34"/>
    <w:qFormat/>
    <w:rsid w:val="006C2306"/>
    <w:pPr>
      <w:spacing w:after="0" w:line="240" w:lineRule="auto"/>
      <w:ind w:left="720"/>
      <w:contextualSpacing/>
    </w:pPr>
    <w:rPr>
      <w:rFonts w:ascii="Arial" w:eastAsia="Times New Roman" w:hAnsi="Arial" w:cs="Arial"/>
      <w:szCs w:val="24"/>
    </w:rPr>
  </w:style>
  <w:style w:type="paragraph" w:styleId="Header">
    <w:name w:val="header"/>
    <w:basedOn w:val="Normal"/>
    <w:link w:val="HeaderChar"/>
    <w:uiPriority w:val="99"/>
    <w:unhideWhenUsed/>
    <w:rsid w:val="006C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06"/>
  </w:style>
  <w:style w:type="paragraph" w:styleId="Footer">
    <w:name w:val="footer"/>
    <w:basedOn w:val="Normal"/>
    <w:link w:val="FooterChar"/>
    <w:uiPriority w:val="99"/>
    <w:unhideWhenUsed/>
    <w:rsid w:val="006C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06"/>
  </w:style>
  <w:style w:type="character" w:customStyle="1" w:styleId="Heading1Char">
    <w:name w:val="Heading 1 Char"/>
    <w:basedOn w:val="DefaultParagraphFont"/>
    <w:link w:val="Heading1"/>
    <w:uiPriority w:val="9"/>
    <w:rsid w:val="006C2306"/>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22651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51C"/>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336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9BA"/>
    <w:rPr>
      <w:sz w:val="20"/>
      <w:szCs w:val="20"/>
    </w:rPr>
  </w:style>
  <w:style w:type="character" w:styleId="Hyperlink">
    <w:name w:val="Hyperlink"/>
    <w:basedOn w:val="DefaultParagraphFont"/>
    <w:uiPriority w:val="99"/>
    <w:unhideWhenUsed/>
    <w:rsid w:val="002155CC"/>
    <w:rPr>
      <w:color w:val="0563C1" w:themeColor="hyperlink"/>
      <w:u w:val="single"/>
    </w:rPr>
  </w:style>
  <w:style w:type="character" w:styleId="UnresolvedMention">
    <w:name w:val="Unresolved Mention"/>
    <w:basedOn w:val="DefaultParagraphFont"/>
    <w:uiPriority w:val="99"/>
    <w:semiHidden/>
    <w:unhideWhenUsed/>
    <w:rsid w:val="002155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full/10.1111/j.1528-1167.2010.0252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Muniza Sheikh</dc:creator>
  <cp:keywords/>
  <dc:description/>
  <cp:lastModifiedBy>Muniza Sheikh</cp:lastModifiedBy>
  <cp:revision>2</cp:revision>
  <cp:lastPrinted>2018-05-03T14:04:00Z</cp:lastPrinted>
  <dcterms:created xsi:type="dcterms:W3CDTF">2018-10-08T22:18:00Z</dcterms:created>
  <dcterms:modified xsi:type="dcterms:W3CDTF">2018-10-08T22:18:00Z</dcterms:modified>
</cp:coreProperties>
</file>