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D8" w:rsidRPr="00B85DD8" w:rsidRDefault="00B85DD8" w:rsidP="009B3440">
      <w:pPr>
        <w:pStyle w:val="NoSpacing"/>
        <w:jc w:val="center"/>
        <w:rPr>
          <w:b/>
          <w:sz w:val="24"/>
          <w:szCs w:val="24"/>
        </w:rPr>
      </w:pPr>
      <w:r w:rsidRPr="00B85DD8">
        <w:rPr>
          <w:b/>
          <w:sz w:val="24"/>
          <w:szCs w:val="24"/>
        </w:rPr>
        <w:t>NINDS CDE Project</w:t>
      </w:r>
    </w:p>
    <w:p w:rsidR="00B85DD8" w:rsidRDefault="00B85DD8" w:rsidP="00AC4440">
      <w:pPr>
        <w:pStyle w:val="NoSpacing"/>
      </w:pPr>
    </w:p>
    <w:p w:rsidR="00AC4440" w:rsidRPr="00D51CBF" w:rsidRDefault="00AC4440" w:rsidP="00AC4440">
      <w:pPr>
        <w:pStyle w:val="NoSpacing"/>
        <w:rPr>
          <w:b/>
        </w:rPr>
      </w:pPr>
      <w:r w:rsidRPr="00D51CBF">
        <w:rPr>
          <w:b/>
        </w:rPr>
        <w:t>Working group:</w:t>
      </w:r>
      <w:r w:rsidR="0097660D">
        <w:rPr>
          <w:b/>
        </w:rPr>
        <w:t xml:space="preserve"> Health/Growth/Genetics/</w:t>
      </w:r>
      <w:proofErr w:type="spellStart"/>
      <w:r w:rsidR="0097660D">
        <w:rPr>
          <w:b/>
        </w:rPr>
        <w:t>Comorbidities</w:t>
      </w:r>
      <w:proofErr w:type="spellEnd"/>
      <w:r w:rsidR="0097660D">
        <w:rPr>
          <w:b/>
        </w:rPr>
        <w:t>/Labs</w:t>
      </w:r>
    </w:p>
    <w:p w:rsidR="00AC4440" w:rsidRPr="00D51CBF" w:rsidRDefault="00AC4440" w:rsidP="00AC4440">
      <w:pPr>
        <w:pStyle w:val="NoSpacing"/>
        <w:rPr>
          <w:b/>
        </w:rPr>
      </w:pPr>
      <w:r w:rsidRPr="00D51CBF">
        <w:rPr>
          <w:b/>
        </w:rPr>
        <w:t>Completed by:</w:t>
      </w:r>
      <w:r w:rsidR="0097660D">
        <w:rPr>
          <w:b/>
        </w:rPr>
        <w:t xml:space="preserve"> Theresa Moulton, DPT, PhD</w:t>
      </w:r>
    </w:p>
    <w:p w:rsidR="00AC4440" w:rsidRPr="00D51CBF" w:rsidRDefault="00AC4440" w:rsidP="00AC4440">
      <w:pPr>
        <w:pStyle w:val="NoSpacing"/>
        <w:rPr>
          <w:b/>
        </w:rPr>
      </w:pPr>
      <w:r w:rsidRPr="00D51CBF">
        <w:rPr>
          <w:b/>
        </w:rPr>
        <w:t>Date:</w:t>
      </w:r>
      <w:r w:rsidR="0097660D">
        <w:rPr>
          <w:b/>
        </w:rPr>
        <w:t xml:space="preserve"> 3/15/16</w:t>
      </w:r>
    </w:p>
    <w:p w:rsidR="00AC4440" w:rsidRDefault="00AC4440" w:rsidP="00AC4440">
      <w:pPr>
        <w:pStyle w:val="NoSpacing"/>
      </w:pPr>
    </w:p>
    <w:p w:rsidR="00D51CBF" w:rsidRDefault="00D51CBF" w:rsidP="00AC4440">
      <w:pPr>
        <w:pStyle w:val="NoSpacing"/>
      </w:pPr>
      <w:r>
        <w:t>Please answer the following questions below.</w:t>
      </w:r>
    </w:p>
    <w:p w:rsidR="00AC4440" w:rsidRDefault="00AC4440" w:rsidP="00AC4440">
      <w:pPr>
        <w:pStyle w:val="NoSpacing"/>
      </w:pPr>
    </w:p>
    <w:p w:rsidR="004C4B23" w:rsidRPr="00D53834" w:rsidRDefault="00AC4440" w:rsidP="004C4B23">
      <w:pPr>
        <w:pStyle w:val="NoSpacing"/>
        <w:numPr>
          <w:ilvl w:val="0"/>
          <w:numId w:val="4"/>
        </w:numPr>
        <w:rPr>
          <w:b/>
        </w:rPr>
      </w:pPr>
      <w:r w:rsidRPr="00AC4440">
        <w:rPr>
          <w:b/>
        </w:rPr>
        <w:t>Approach for selection of elements</w:t>
      </w:r>
      <w:r>
        <w:rPr>
          <w:b/>
        </w:rPr>
        <w:t xml:space="preserve"> </w:t>
      </w:r>
      <w:r w:rsidRPr="00853D0D">
        <w:t xml:space="preserve">(How did you go about </w:t>
      </w:r>
      <w:r>
        <w:t xml:space="preserve">drafting the recommendations and/or </w:t>
      </w:r>
      <w:r w:rsidRPr="00853D0D">
        <w:t>reviewing the current tools/instruments, and did you have any criteria for selection and classification?)</w:t>
      </w:r>
    </w:p>
    <w:p w:rsidR="00D53834" w:rsidRDefault="0097660D" w:rsidP="00D53834">
      <w:pPr>
        <w:pStyle w:val="NoSpacing"/>
        <w:ind w:left="720"/>
      </w:pPr>
      <w:r>
        <w:t xml:space="preserve">We took the list of compiled CDEs that had been made from previous </w:t>
      </w:r>
      <w:r w:rsidR="00C93133">
        <w:t xml:space="preserve">related diseases. Each working group member independently reviewed 500 of the data elements and determined if it did or did not relate to CP within our working group’s area. In this way, each element was reviewed by 2 individuals. They were assessed for agreement; in the case of disagreement, the element was discussed and a resolution reached. </w:t>
      </w:r>
    </w:p>
    <w:p w:rsidR="00A71062" w:rsidRDefault="00A71062" w:rsidP="00D53834">
      <w:pPr>
        <w:pStyle w:val="NoSpacing"/>
        <w:ind w:left="720"/>
      </w:pPr>
    </w:p>
    <w:p w:rsidR="004C4B23" w:rsidRPr="00A71062" w:rsidRDefault="00C93133" w:rsidP="00A71062">
      <w:pPr>
        <w:pStyle w:val="NoSpacing"/>
        <w:ind w:left="720"/>
      </w:pPr>
      <w:r>
        <w:t>C</w:t>
      </w:r>
      <w:r w:rsidR="00B36F8A">
        <w:t xml:space="preserve">ase report forms related to the domains within our groups were compiled </w:t>
      </w:r>
      <w:r w:rsidR="00A71062">
        <w:t xml:space="preserve">and we each chose a different domain to focus on. To create a draft to bring to the group for discussion, working group team members reviewed existing CRFs and adopted components relevant to CP, edited those that required modification, and added new questions as supported by the literature and clinical experience. Our regular phone discussions included dialog about specific components of the CDEs represented on the CRFs, and the opportunity for other working group members to suggest changes. </w:t>
      </w:r>
    </w:p>
    <w:p w:rsidR="004C4B23" w:rsidRPr="004C4B23" w:rsidRDefault="004C4B23" w:rsidP="004C4B23">
      <w:pPr>
        <w:pStyle w:val="NoSpacing"/>
        <w:rPr>
          <w:b/>
        </w:rPr>
      </w:pPr>
    </w:p>
    <w:p w:rsidR="004C4B23" w:rsidRPr="00A71062" w:rsidRDefault="00AC4440" w:rsidP="004C4B23">
      <w:pPr>
        <w:pStyle w:val="NoSpacing"/>
        <w:numPr>
          <w:ilvl w:val="0"/>
          <w:numId w:val="4"/>
        </w:numPr>
        <w:rPr>
          <w:b/>
        </w:rPr>
      </w:pPr>
      <w:r w:rsidRPr="004C4B23">
        <w:rPr>
          <w:b/>
        </w:rPr>
        <w:t>Differ</w:t>
      </w:r>
      <w:r w:rsidR="00DE2C40">
        <w:rPr>
          <w:b/>
        </w:rPr>
        <w:t xml:space="preserve">ential application to types of </w:t>
      </w:r>
      <w:r w:rsidR="0088248B">
        <w:rPr>
          <w:b/>
        </w:rPr>
        <w:t>cerebral palsy (if applicable)</w:t>
      </w:r>
      <w:r w:rsidR="00DE2C40">
        <w:rPr>
          <w:b/>
        </w:rPr>
        <w:t xml:space="preserve"> </w:t>
      </w:r>
      <w:r w:rsidRPr="004C4B23">
        <w:rPr>
          <w:i/>
        </w:rPr>
        <w:t>(Do the instruments/elements you recommended differ between the types</w:t>
      </w:r>
      <w:r w:rsidR="00E774A4">
        <w:rPr>
          <w:i/>
        </w:rPr>
        <w:t xml:space="preserve"> </w:t>
      </w:r>
      <w:r w:rsidR="00DE2C40">
        <w:rPr>
          <w:i/>
        </w:rPr>
        <w:t xml:space="preserve">of </w:t>
      </w:r>
      <w:r w:rsidR="0088248B">
        <w:rPr>
          <w:i/>
        </w:rPr>
        <w:t>cerebral palsy</w:t>
      </w:r>
      <w:r w:rsidRPr="004C4B23">
        <w:rPr>
          <w:i/>
        </w:rPr>
        <w:t>?)</w:t>
      </w:r>
    </w:p>
    <w:p w:rsidR="00A71062" w:rsidRPr="00A71062" w:rsidRDefault="00C41726" w:rsidP="00A71062">
      <w:pPr>
        <w:pStyle w:val="NoSpacing"/>
        <w:ind w:left="720"/>
      </w:pPr>
      <w:r>
        <w:t xml:space="preserve">Not applicable for this area. </w:t>
      </w:r>
    </w:p>
    <w:p w:rsidR="004C4B23" w:rsidRPr="004C4B23" w:rsidRDefault="004C4B23" w:rsidP="004C4B23">
      <w:pPr>
        <w:pStyle w:val="NoSpacing"/>
        <w:rPr>
          <w:b/>
        </w:rPr>
      </w:pPr>
    </w:p>
    <w:p w:rsidR="004C4B23" w:rsidRDefault="00AC4440" w:rsidP="00C41726">
      <w:pPr>
        <w:pStyle w:val="NoSpacing"/>
        <w:numPr>
          <w:ilvl w:val="0"/>
          <w:numId w:val="4"/>
        </w:numPr>
        <w:rPr>
          <w:b/>
        </w:rPr>
      </w:pPr>
      <w:r w:rsidRPr="004C4B23">
        <w:rPr>
          <w:b/>
        </w:rPr>
        <w:t xml:space="preserve">Summary recommendations </w:t>
      </w:r>
      <w:r w:rsidRPr="004C4B23">
        <w:rPr>
          <w:i/>
        </w:rPr>
        <w:t>(We could consider a summary table OR each group could summarize their recommendations</w:t>
      </w:r>
      <w:r w:rsidR="00B85DD8" w:rsidRPr="004C4B23">
        <w:rPr>
          <w:i/>
        </w:rPr>
        <w:t>).</w:t>
      </w:r>
    </w:p>
    <w:p w:rsidR="00C41726" w:rsidRPr="00C41726" w:rsidRDefault="00C41726" w:rsidP="00C41726">
      <w:pPr>
        <w:pStyle w:val="NoSpacing"/>
        <w:ind w:left="720"/>
      </w:pPr>
      <w:r>
        <w:t xml:space="preserve">We have not recommended any core variables in this working group. The supplemental elements that we’ve proposed </w:t>
      </w:r>
      <w:r w:rsidR="00D86537">
        <w:t>can be used depending on the focus of a given clinical trial and efforts were made to be gen</w:t>
      </w:r>
      <w:r w:rsidR="008D1CA3">
        <w:t>eral</w:t>
      </w:r>
      <w:r w:rsidR="00523A7C">
        <w:t xml:space="preserve">, but to also </w:t>
      </w:r>
      <w:r w:rsidR="008D1CA3">
        <w:t>allow levels of detail that are appropriate for a given study</w:t>
      </w:r>
      <w:r w:rsidR="00D86537">
        <w:t xml:space="preserve">. </w:t>
      </w:r>
      <w:r w:rsidR="00895993">
        <w:t xml:space="preserve">Checklists and tables were used for the history forms to facilitate efficient data collection. </w:t>
      </w:r>
      <w:r w:rsidR="00D86537">
        <w:t>There are a few highly recommended supplemental variables that should be prioritized if collecting data within a sub-domain.</w:t>
      </w:r>
      <w:r w:rsidR="008D1CA3">
        <w:t xml:space="preserve"> </w:t>
      </w:r>
      <w:r w:rsidR="00895993">
        <w:t>In reviewing the CDEs, we identified a</w:t>
      </w:r>
      <w:r w:rsidR="000435D9">
        <w:t xml:space="preserve"> number of elements that appeared to be relevant to our working group, but were validated in other diseases; these were classified as exploratory. </w:t>
      </w:r>
    </w:p>
    <w:p w:rsidR="004C4B23" w:rsidRPr="004C4B23" w:rsidRDefault="004C4B23" w:rsidP="004C4B23">
      <w:pPr>
        <w:pStyle w:val="NoSpacing"/>
        <w:rPr>
          <w:b/>
        </w:rPr>
      </w:pPr>
    </w:p>
    <w:p w:rsidR="00B85DD8" w:rsidRPr="00162E3F" w:rsidRDefault="00AC4440" w:rsidP="004C4B23">
      <w:pPr>
        <w:pStyle w:val="NoSpacing"/>
        <w:numPr>
          <w:ilvl w:val="0"/>
          <w:numId w:val="4"/>
        </w:numPr>
        <w:rPr>
          <w:b/>
        </w:rPr>
      </w:pPr>
      <w:r w:rsidRPr="004C4B23">
        <w:rPr>
          <w:b/>
        </w:rPr>
        <w:t xml:space="preserve">Comparison to other </w:t>
      </w:r>
      <w:r w:rsidR="0088248B">
        <w:rPr>
          <w:b/>
        </w:rPr>
        <w:t>cerebral palsy</w:t>
      </w:r>
      <w:r w:rsidR="00DE2C40">
        <w:rPr>
          <w:b/>
        </w:rPr>
        <w:t xml:space="preserve"> disease</w:t>
      </w:r>
      <w:r w:rsidRPr="004C4B23">
        <w:rPr>
          <w:b/>
        </w:rPr>
        <w:t xml:space="preserve"> standards </w:t>
      </w:r>
      <w:r w:rsidRPr="00AC4440">
        <w:t>(Are there any notable similarities/differences in the CDE recommendations as compared with other standards?)</w:t>
      </w:r>
    </w:p>
    <w:p w:rsidR="00162E3F" w:rsidRPr="00162E3F" w:rsidRDefault="00162E3F" w:rsidP="00162E3F">
      <w:pPr>
        <w:pStyle w:val="NoSpacing"/>
        <w:ind w:left="720"/>
      </w:pPr>
      <w:r>
        <w:t xml:space="preserve">Medical, surgical, and family history forms are consistent with the types of information collected by CP registries around the world. </w:t>
      </w:r>
      <w:bookmarkStart w:id="0" w:name="_GoBack"/>
      <w:bookmarkEnd w:id="0"/>
    </w:p>
    <w:p w:rsidR="00B85DD8" w:rsidRPr="000435D9" w:rsidRDefault="00AC4440" w:rsidP="004C4B23">
      <w:pPr>
        <w:pStyle w:val="NoSpacing"/>
        <w:numPr>
          <w:ilvl w:val="0"/>
          <w:numId w:val="4"/>
        </w:numPr>
        <w:rPr>
          <w:b/>
        </w:rPr>
      </w:pPr>
      <w:r w:rsidRPr="00AC4440">
        <w:rPr>
          <w:b/>
        </w:rPr>
        <w:t xml:space="preserve">Issues unique to </w:t>
      </w:r>
      <w:r w:rsidR="0088248B">
        <w:rPr>
          <w:b/>
        </w:rPr>
        <w:t xml:space="preserve">cerebral palsy </w:t>
      </w:r>
      <w:r w:rsidR="00DE2C40">
        <w:rPr>
          <w:b/>
        </w:rPr>
        <w:t>disease</w:t>
      </w:r>
      <w:r>
        <w:rPr>
          <w:b/>
        </w:rPr>
        <w:t xml:space="preserve"> </w:t>
      </w:r>
      <w:r w:rsidRPr="00AC4440">
        <w:rPr>
          <w:i/>
        </w:rPr>
        <w:t xml:space="preserve">(Were there any issues encountered when developing the CDE standards which are unique to </w:t>
      </w:r>
      <w:r w:rsidR="0088248B">
        <w:rPr>
          <w:i/>
        </w:rPr>
        <w:t xml:space="preserve">cerebral palsy </w:t>
      </w:r>
      <w:r w:rsidR="00DE2C40">
        <w:rPr>
          <w:i/>
        </w:rPr>
        <w:t xml:space="preserve">disease </w:t>
      </w:r>
      <w:r w:rsidRPr="00AC4440">
        <w:rPr>
          <w:i/>
        </w:rPr>
        <w:t xml:space="preserve">or which highlight a unique concern about </w:t>
      </w:r>
      <w:r w:rsidR="0088248B">
        <w:rPr>
          <w:i/>
        </w:rPr>
        <w:t xml:space="preserve">cerebral palsy </w:t>
      </w:r>
      <w:r w:rsidRPr="00AC4440">
        <w:rPr>
          <w:i/>
        </w:rPr>
        <w:t>data collection?</w:t>
      </w:r>
    </w:p>
    <w:p w:rsidR="00B85DD8" w:rsidRPr="007E53B6" w:rsidRDefault="007E53B6" w:rsidP="007E53B6">
      <w:pPr>
        <w:pStyle w:val="NoSpacing"/>
        <w:ind w:left="720"/>
      </w:pPr>
      <w:r>
        <w:lastRenderedPageBreak/>
        <w:t>One</w:t>
      </w:r>
      <w:r w:rsidR="000435D9">
        <w:t xml:space="preserve"> of the challenges that we discussed is the wide range of presentations and eti</w:t>
      </w:r>
      <w:r>
        <w:t xml:space="preserve">ologies that are related to CP. There is no genetic or other test to biologically confirm the diagnosis, and laboratory tests that may be related to </w:t>
      </w:r>
      <w:proofErr w:type="spellStart"/>
      <w:r>
        <w:t>comorbidities</w:t>
      </w:r>
      <w:proofErr w:type="spellEnd"/>
      <w:r>
        <w:t xml:space="preserve"> were thought to be more extensive than reasonable for the first it</w:t>
      </w:r>
      <w:r w:rsidR="005D1C5C">
        <w:t>eration of CDE recommendations.</w:t>
      </w:r>
    </w:p>
    <w:p w:rsidR="004C4B23" w:rsidRPr="00B85DD8" w:rsidRDefault="004C4B23" w:rsidP="004C4B23">
      <w:pPr>
        <w:pStyle w:val="NoSpacing"/>
        <w:rPr>
          <w:b/>
        </w:rPr>
      </w:pPr>
    </w:p>
    <w:p w:rsidR="00B85DD8" w:rsidRPr="008F4DA1" w:rsidRDefault="00B85DD8" w:rsidP="004C4B23">
      <w:pPr>
        <w:pStyle w:val="NoSpacing"/>
        <w:numPr>
          <w:ilvl w:val="0"/>
          <w:numId w:val="4"/>
        </w:numPr>
        <w:rPr>
          <w:b/>
        </w:rPr>
      </w:pPr>
      <w:r w:rsidRPr="00B85DD8">
        <w:rPr>
          <w:b/>
        </w:rPr>
        <w:t>Unmet needs; unanswered questions</w:t>
      </w:r>
      <w:r>
        <w:rPr>
          <w:b/>
        </w:rPr>
        <w:t xml:space="preserve"> </w:t>
      </w:r>
      <w:r w:rsidRPr="00B85DD8">
        <w:rPr>
          <w:i/>
        </w:rPr>
        <w:t xml:space="preserve">(What unmet need / unanswered questions were identified via the CDE process in </w:t>
      </w:r>
      <w:r w:rsidR="0088248B">
        <w:rPr>
          <w:i/>
        </w:rPr>
        <w:t>cerebral palsy</w:t>
      </w:r>
      <w:r w:rsidR="00DE2C40">
        <w:rPr>
          <w:i/>
        </w:rPr>
        <w:t xml:space="preserve"> disease</w:t>
      </w:r>
      <w:r w:rsidRPr="00B85DD8">
        <w:rPr>
          <w:i/>
        </w:rPr>
        <w:t>?  What areas are in need of further research and development?)</w:t>
      </w:r>
    </w:p>
    <w:p w:rsidR="008F4DA1" w:rsidRDefault="002801A2" w:rsidP="002801A2">
      <w:pPr>
        <w:pStyle w:val="NoSpacing"/>
        <w:ind w:left="720"/>
      </w:pPr>
      <w:r>
        <w:t>There are few standard</w:t>
      </w:r>
      <w:r w:rsidR="005D1C5C">
        <w:t>ized</w:t>
      </w:r>
      <w:r>
        <w:t xml:space="preserve"> instruments in this working group</w:t>
      </w:r>
      <w:r w:rsidR="005D1C5C">
        <w:t xml:space="preserve">. We discussed that this was a potential gap, </w:t>
      </w:r>
      <w:r>
        <w:t xml:space="preserve">but </w:t>
      </w:r>
      <w:r w:rsidR="005D1C5C">
        <w:t xml:space="preserve">also considered that </w:t>
      </w:r>
      <w:r>
        <w:t xml:space="preserve">they may not be necessary. </w:t>
      </w:r>
      <w:r w:rsidR="005D1C5C">
        <w:t>Further expansion of commonly used laboratory tests should be considered in future cycles of CDE review.</w:t>
      </w:r>
    </w:p>
    <w:p w:rsidR="00A66B00" w:rsidRDefault="00A66B00" w:rsidP="002801A2">
      <w:pPr>
        <w:pStyle w:val="NoSpacing"/>
        <w:ind w:left="720"/>
        <w:sectPr w:rsidR="00A66B00" w:rsidSect="00F13706">
          <w:headerReference w:type="default" r:id="rId7"/>
          <w:pgSz w:w="12240" w:h="15840"/>
          <w:pgMar w:top="1440" w:right="1440" w:bottom="1440" w:left="1440" w:header="720" w:footer="720" w:gutter="0"/>
          <w:cols w:space="720"/>
          <w:docGrid w:linePitch="360"/>
        </w:sectPr>
      </w:pPr>
    </w:p>
    <w:p w:rsidR="00A66B00" w:rsidRPr="00391EE8" w:rsidRDefault="00A66B00" w:rsidP="00A66B00">
      <w:pPr>
        <w:rPr>
          <w:b/>
        </w:rPr>
      </w:pPr>
      <w:r w:rsidRPr="00391EE8">
        <w:rPr>
          <w:b/>
        </w:rPr>
        <w:lastRenderedPageBreak/>
        <w:t>Health</w:t>
      </w:r>
      <w:r>
        <w:rPr>
          <w:b/>
        </w:rPr>
        <w:t>/</w:t>
      </w:r>
      <w:r w:rsidRPr="00391EE8">
        <w:rPr>
          <w:b/>
        </w:rPr>
        <w:t>Growth</w:t>
      </w:r>
      <w:r>
        <w:rPr>
          <w:b/>
        </w:rPr>
        <w:t>/</w:t>
      </w:r>
      <w:r w:rsidRPr="00391EE8">
        <w:rPr>
          <w:b/>
        </w:rPr>
        <w:t>Genetics</w:t>
      </w:r>
      <w:r w:rsidR="00811E41">
        <w:rPr>
          <w:b/>
        </w:rPr>
        <w:t>/</w:t>
      </w:r>
      <w:proofErr w:type="spellStart"/>
      <w:r>
        <w:rPr>
          <w:b/>
        </w:rPr>
        <w:t>Comorbidities</w:t>
      </w:r>
      <w:proofErr w:type="spellEnd"/>
      <w:r>
        <w:rPr>
          <w:b/>
        </w:rPr>
        <w:t>/Labs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880"/>
        <w:gridCol w:w="2700"/>
        <w:gridCol w:w="3330"/>
      </w:tblGrid>
      <w:tr w:rsidR="00A66B00" w:rsidRPr="001B5771" w:rsidTr="00A36E73">
        <w:trPr>
          <w:tblHeader/>
        </w:trPr>
        <w:tc>
          <w:tcPr>
            <w:tcW w:w="2718" w:type="dxa"/>
          </w:tcPr>
          <w:p w:rsidR="00A66B00" w:rsidRPr="001B5771" w:rsidRDefault="00A66B00" w:rsidP="00232903">
            <w:pPr>
              <w:pStyle w:val="NoSpacing"/>
              <w:rPr>
                <w:b/>
                <w:sz w:val="20"/>
                <w:szCs w:val="20"/>
              </w:rPr>
            </w:pPr>
            <w:r w:rsidRPr="001B5771">
              <w:rPr>
                <w:b/>
                <w:sz w:val="20"/>
                <w:szCs w:val="20"/>
              </w:rPr>
              <w:t>Classification</w:t>
            </w:r>
          </w:p>
        </w:tc>
        <w:tc>
          <w:tcPr>
            <w:tcW w:w="2880" w:type="dxa"/>
          </w:tcPr>
          <w:p w:rsidR="00A66B00" w:rsidRPr="001B5771" w:rsidRDefault="00096ACB" w:rsidP="00232903">
            <w:pPr>
              <w:pStyle w:val="NoSpacing"/>
              <w:rPr>
                <w:b/>
                <w:sz w:val="20"/>
                <w:szCs w:val="20"/>
              </w:rPr>
            </w:pPr>
            <w:r>
              <w:rPr>
                <w:b/>
                <w:sz w:val="20"/>
                <w:szCs w:val="20"/>
              </w:rPr>
              <w:t>Family and Environment</w:t>
            </w:r>
          </w:p>
        </w:tc>
        <w:tc>
          <w:tcPr>
            <w:tcW w:w="2700" w:type="dxa"/>
          </w:tcPr>
          <w:p w:rsidR="00A66B00" w:rsidRDefault="00A66B00" w:rsidP="00232903">
            <w:pPr>
              <w:pStyle w:val="NoSpacing"/>
              <w:rPr>
                <w:b/>
                <w:sz w:val="20"/>
                <w:szCs w:val="20"/>
              </w:rPr>
            </w:pPr>
            <w:r>
              <w:rPr>
                <w:b/>
                <w:sz w:val="20"/>
                <w:szCs w:val="20"/>
              </w:rPr>
              <w:t>Quality of Life</w:t>
            </w:r>
          </w:p>
        </w:tc>
        <w:tc>
          <w:tcPr>
            <w:tcW w:w="3330" w:type="dxa"/>
          </w:tcPr>
          <w:p w:rsidR="00A66B00" w:rsidRDefault="00A66B00" w:rsidP="00232903">
            <w:pPr>
              <w:pStyle w:val="NoSpacing"/>
              <w:rPr>
                <w:b/>
                <w:sz w:val="20"/>
                <w:szCs w:val="20"/>
              </w:rPr>
            </w:pPr>
            <w:r>
              <w:rPr>
                <w:b/>
                <w:sz w:val="20"/>
                <w:szCs w:val="20"/>
              </w:rPr>
              <w:t>Participation</w:t>
            </w:r>
          </w:p>
        </w:tc>
      </w:tr>
      <w:tr w:rsidR="00A66B00" w:rsidRPr="001B5771" w:rsidTr="00A36E73">
        <w:tc>
          <w:tcPr>
            <w:tcW w:w="2718" w:type="dxa"/>
          </w:tcPr>
          <w:p w:rsidR="00A66B00" w:rsidRPr="001B5771" w:rsidRDefault="00A66B00" w:rsidP="00232903">
            <w:pPr>
              <w:pStyle w:val="NoSpacing"/>
              <w:rPr>
                <w:b/>
                <w:sz w:val="20"/>
                <w:szCs w:val="20"/>
              </w:rPr>
            </w:pPr>
            <w:r w:rsidRPr="001B5771">
              <w:rPr>
                <w:b/>
                <w:sz w:val="20"/>
                <w:szCs w:val="20"/>
              </w:rPr>
              <w:t>Core</w:t>
            </w:r>
          </w:p>
        </w:tc>
        <w:tc>
          <w:tcPr>
            <w:tcW w:w="2880" w:type="dxa"/>
          </w:tcPr>
          <w:p w:rsidR="00A66B00" w:rsidRPr="00A36E73" w:rsidRDefault="00A66B00" w:rsidP="00232903">
            <w:pPr>
              <w:pStyle w:val="NoSpacing"/>
              <w:rPr>
                <w:sz w:val="20"/>
                <w:szCs w:val="20"/>
              </w:rPr>
            </w:pPr>
          </w:p>
        </w:tc>
        <w:tc>
          <w:tcPr>
            <w:tcW w:w="2700" w:type="dxa"/>
          </w:tcPr>
          <w:p w:rsidR="00A66B00" w:rsidRPr="00A36E73" w:rsidRDefault="00A66B00" w:rsidP="00232903">
            <w:pPr>
              <w:pStyle w:val="NoSpacing"/>
              <w:rPr>
                <w:sz w:val="20"/>
                <w:szCs w:val="20"/>
              </w:rPr>
            </w:pPr>
          </w:p>
        </w:tc>
        <w:tc>
          <w:tcPr>
            <w:tcW w:w="3330" w:type="dxa"/>
          </w:tcPr>
          <w:p w:rsidR="00A66B00" w:rsidRPr="00A36E73" w:rsidRDefault="00A66B00" w:rsidP="00232903">
            <w:pPr>
              <w:pStyle w:val="NoSpacing"/>
              <w:rPr>
                <w:sz w:val="20"/>
                <w:szCs w:val="20"/>
              </w:rPr>
            </w:pPr>
          </w:p>
        </w:tc>
      </w:tr>
      <w:tr w:rsidR="00A36E73" w:rsidRPr="001B5771" w:rsidTr="00A36E73">
        <w:tc>
          <w:tcPr>
            <w:tcW w:w="2718" w:type="dxa"/>
          </w:tcPr>
          <w:p w:rsidR="00A36E73" w:rsidRPr="001B5771" w:rsidRDefault="00A36E73" w:rsidP="00360B31">
            <w:pPr>
              <w:pStyle w:val="NoSpacing"/>
              <w:rPr>
                <w:b/>
                <w:sz w:val="20"/>
                <w:szCs w:val="20"/>
              </w:rPr>
            </w:pPr>
            <w:r w:rsidRPr="001B5771">
              <w:rPr>
                <w:b/>
                <w:sz w:val="20"/>
                <w:szCs w:val="20"/>
              </w:rPr>
              <w:t>Supplemental</w:t>
            </w:r>
            <w:r>
              <w:rPr>
                <w:b/>
                <w:sz w:val="20"/>
                <w:szCs w:val="20"/>
              </w:rPr>
              <w:t xml:space="preserve"> – </w:t>
            </w:r>
            <w:r w:rsidRPr="001B5771">
              <w:rPr>
                <w:b/>
                <w:sz w:val="20"/>
                <w:szCs w:val="20"/>
              </w:rPr>
              <w:t>Highly Recommended</w:t>
            </w:r>
          </w:p>
        </w:tc>
        <w:tc>
          <w:tcPr>
            <w:tcW w:w="2880" w:type="dxa"/>
          </w:tcPr>
          <w:p w:rsidR="00A36E73" w:rsidRPr="00391EE8" w:rsidRDefault="00A36E73" w:rsidP="00360B31">
            <w:pPr>
              <w:pStyle w:val="NoSpacing"/>
              <w:rPr>
                <w:sz w:val="20"/>
                <w:szCs w:val="20"/>
              </w:rPr>
            </w:pPr>
          </w:p>
        </w:tc>
        <w:tc>
          <w:tcPr>
            <w:tcW w:w="2700" w:type="dxa"/>
          </w:tcPr>
          <w:p w:rsidR="00A36E73" w:rsidRPr="00871183" w:rsidRDefault="00A36E73" w:rsidP="00360B31">
            <w:pPr>
              <w:pStyle w:val="NoSpacing"/>
              <w:numPr>
                <w:ilvl w:val="0"/>
                <w:numId w:val="6"/>
              </w:numPr>
              <w:rPr>
                <w:rFonts w:eastAsia="Times New Roman"/>
                <w:color w:val="000000"/>
              </w:rPr>
            </w:pPr>
            <w:r w:rsidRPr="00D25DD1">
              <w:t>Caregiver Priorities and Child Health Index of Life with Disabilities (CPCHILD)</w:t>
            </w:r>
          </w:p>
          <w:p w:rsidR="00A36E73" w:rsidRPr="00871183" w:rsidRDefault="00A36E73" w:rsidP="00360B31">
            <w:pPr>
              <w:pStyle w:val="NoSpacing"/>
              <w:numPr>
                <w:ilvl w:val="0"/>
                <w:numId w:val="6"/>
              </w:numPr>
              <w:rPr>
                <w:rFonts w:eastAsia="Times New Roman"/>
                <w:color w:val="000000"/>
              </w:rPr>
            </w:pPr>
            <w:r w:rsidRPr="00D25DD1">
              <w:t>Cerebral Palsy Quality of Life (CP QOL)</w:t>
            </w:r>
          </w:p>
          <w:p w:rsidR="00A36E73" w:rsidRPr="00871183" w:rsidRDefault="00A36E73" w:rsidP="00360B31">
            <w:pPr>
              <w:pStyle w:val="NoSpacing"/>
              <w:numPr>
                <w:ilvl w:val="0"/>
                <w:numId w:val="6"/>
              </w:numPr>
              <w:rPr>
                <w:rFonts w:eastAsia="Times New Roman"/>
                <w:color w:val="000000"/>
              </w:rPr>
            </w:pPr>
            <w:r w:rsidRPr="00D25DD1">
              <w:t>Pediatric Quality of Life Inventory (</w:t>
            </w:r>
            <w:proofErr w:type="spellStart"/>
            <w:r w:rsidRPr="00D25DD1">
              <w:t>PedsQL</w:t>
            </w:r>
            <w:proofErr w:type="spellEnd"/>
            <w:r w:rsidRPr="00D25DD1">
              <w:t>)</w:t>
            </w:r>
          </w:p>
          <w:p w:rsidR="00A36E73" w:rsidRPr="00C84AF0" w:rsidRDefault="00A36E73" w:rsidP="00360B31">
            <w:pPr>
              <w:pStyle w:val="NoSpacing"/>
              <w:numPr>
                <w:ilvl w:val="0"/>
                <w:numId w:val="6"/>
              </w:numPr>
              <w:rPr>
                <w:rFonts w:eastAsia="Times New Roman"/>
                <w:color w:val="000000"/>
              </w:rPr>
            </w:pPr>
            <w:r w:rsidRPr="00D25DD1">
              <w:t>Pediatric Quality of Life Inventory Cerebral Palsy Module (</w:t>
            </w:r>
            <w:proofErr w:type="spellStart"/>
            <w:r w:rsidRPr="00D25DD1">
              <w:t>PedsQL</w:t>
            </w:r>
            <w:proofErr w:type="spellEnd"/>
            <w:r w:rsidRPr="00D25DD1">
              <w:t>-CP)</w:t>
            </w:r>
          </w:p>
        </w:tc>
        <w:tc>
          <w:tcPr>
            <w:tcW w:w="3330" w:type="dxa"/>
          </w:tcPr>
          <w:p w:rsidR="00A36E73" w:rsidRPr="009F75E3" w:rsidRDefault="00A36E73" w:rsidP="00360B31">
            <w:pPr>
              <w:pStyle w:val="NoSpacing"/>
              <w:numPr>
                <w:ilvl w:val="0"/>
                <w:numId w:val="6"/>
              </w:numPr>
              <w:rPr>
                <w:sz w:val="20"/>
                <w:szCs w:val="20"/>
              </w:rPr>
            </w:pPr>
            <w:r>
              <w:t>Activities Scale for Kids© (ASK)</w:t>
            </w:r>
          </w:p>
          <w:p w:rsidR="00A36E73" w:rsidRPr="009F75E3" w:rsidRDefault="00A36E73" w:rsidP="00360B31">
            <w:pPr>
              <w:pStyle w:val="NoSpacing"/>
              <w:numPr>
                <w:ilvl w:val="0"/>
                <w:numId w:val="6"/>
              </w:numPr>
              <w:rPr>
                <w:sz w:val="20"/>
                <w:szCs w:val="20"/>
              </w:rPr>
            </w:pPr>
            <w:r>
              <w:t xml:space="preserve">Assessment of Life Habits (LIFE-H) </w:t>
            </w:r>
          </w:p>
          <w:p w:rsidR="00A36E73" w:rsidRPr="009F75E3" w:rsidRDefault="00A36E73" w:rsidP="00360B31">
            <w:pPr>
              <w:pStyle w:val="NoSpacing"/>
              <w:numPr>
                <w:ilvl w:val="0"/>
                <w:numId w:val="6"/>
              </w:numPr>
              <w:rPr>
                <w:sz w:val="20"/>
                <w:szCs w:val="20"/>
              </w:rPr>
            </w:pPr>
            <w:r>
              <w:t>Child Engagement in Daily Life</w:t>
            </w:r>
          </w:p>
          <w:p w:rsidR="00A36E73" w:rsidRPr="009F75E3" w:rsidRDefault="00A36E73" w:rsidP="00360B31">
            <w:pPr>
              <w:pStyle w:val="NoSpacing"/>
              <w:numPr>
                <w:ilvl w:val="0"/>
                <w:numId w:val="6"/>
              </w:numPr>
              <w:rPr>
                <w:sz w:val="20"/>
                <w:szCs w:val="20"/>
              </w:rPr>
            </w:pPr>
            <w:r w:rsidRPr="00C84AF0">
              <w:rPr>
                <w:rFonts w:eastAsia="Times New Roman"/>
                <w:color w:val="000000"/>
              </w:rPr>
              <w:t>Participation and Environment Measure for Children and Youth (PEM-CY)</w:t>
            </w:r>
          </w:p>
          <w:p w:rsidR="00A36E73" w:rsidRPr="00391EE8" w:rsidRDefault="00A36E73" w:rsidP="00360B31">
            <w:pPr>
              <w:pStyle w:val="NoSpacing"/>
              <w:numPr>
                <w:ilvl w:val="0"/>
                <w:numId w:val="6"/>
              </w:numPr>
              <w:rPr>
                <w:sz w:val="20"/>
                <w:szCs w:val="20"/>
              </w:rPr>
            </w:pPr>
            <w:r>
              <w:t>Young Children's Participation and Environment Measure (YC-PEM)</w:t>
            </w:r>
          </w:p>
        </w:tc>
      </w:tr>
      <w:tr w:rsidR="00A36E73" w:rsidRPr="001B5771" w:rsidTr="00A36E73">
        <w:tc>
          <w:tcPr>
            <w:tcW w:w="2718" w:type="dxa"/>
          </w:tcPr>
          <w:p w:rsidR="00A36E73" w:rsidRPr="001B5771" w:rsidRDefault="00A36E73" w:rsidP="00232903">
            <w:pPr>
              <w:pStyle w:val="NoSpacing"/>
              <w:rPr>
                <w:b/>
                <w:sz w:val="20"/>
                <w:szCs w:val="20"/>
              </w:rPr>
            </w:pPr>
            <w:r w:rsidRPr="001B5771">
              <w:rPr>
                <w:b/>
                <w:sz w:val="20"/>
                <w:szCs w:val="20"/>
              </w:rPr>
              <w:t>Supplemental</w:t>
            </w:r>
          </w:p>
        </w:tc>
        <w:tc>
          <w:tcPr>
            <w:tcW w:w="2880" w:type="dxa"/>
          </w:tcPr>
          <w:p w:rsidR="00A36E73" w:rsidRDefault="00A36E73" w:rsidP="00A66B00">
            <w:pPr>
              <w:pStyle w:val="NoSpacing"/>
              <w:numPr>
                <w:ilvl w:val="0"/>
                <w:numId w:val="7"/>
              </w:numPr>
              <w:rPr>
                <w:sz w:val="20"/>
                <w:szCs w:val="20"/>
              </w:rPr>
            </w:pPr>
            <w:r w:rsidRPr="00391EE8">
              <w:rPr>
                <w:sz w:val="20"/>
                <w:szCs w:val="20"/>
              </w:rPr>
              <w:t>Child and Adolescent Scale of Environment (CASE)</w:t>
            </w:r>
          </w:p>
          <w:p w:rsidR="00A36E73" w:rsidRPr="00391EE8" w:rsidRDefault="00A36E73" w:rsidP="00A66B00">
            <w:pPr>
              <w:pStyle w:val="NoSpacing"/>
              <w:numPr>
                <w:ilvl w:val="0"/>
                <w:numId w:val="7"/>
              </w:numPr>
              <w:rPr>
                <w:sz w:val="20"/>
                <w:szCs w:val="20"/>
              </w:rPr>
            </w:pPr>
            <w:r w:rsidRPr="00391EE8">
              <w:rPr>
                <w:sz w:val="20"/>
                <w:szCs w:val="20"/>
              </w:rPr>
              <w:t>Family Assessment Device (FAD)</w:t>
            </w:r>
          </w:p>
        </w:tc>
        <w:tc>
          <w:tcPr>
            <w:tcW w:w="2700" w:type="dxa"/>
          </w:tcPr>
          <w:p w:rsidR="00A36E73" w:rsidRDefault="00A36E73" w:rsidP="00A66B00">
            <w:pPr>
              <w:pStyle w:val="NoSpacing"/>
              <w:numPr>
                <w:ilvl w:val="0"/>
                <w:numId w:val="7"/>
              </w:numPr>
              <w:rPr>
                <w:sz w:val="20"/>
                <w:szCs w:val="20"/>
              </w:rPr>
            </w:pPr>
            <w:r w:rsidRPr="00391EE8">
              <w:rPr>
                <w:sz w:val="20"/>
                <w:szCs w:val="20"/>
              </w:rPr>
              <w:t>DISABKIDS</w:t>
            </w:r>
          </w:p>
          <w:p w:rsidR="00A36E73" w:rsidRPr="00871183" w:rsidRDefault="00A36E73" w:rsidP="00A66B00">
            <w:pPr>
              <w:pStyle w:val="NoSpacing"/>
              <w:numPr>
                <w:ilvl w:val="0"/>
                <w:numId w:val="7"/>
              </w:numPr>
              <w:rPr>
                <w:sz w:val="20"/>
                <w:szCs w:val="20"/>
              </w:rPr>
            </w:pPr>
            <w:r w:rsidRPr="00D25DD1">
              <w:t>Generic Children’s Quality of Life Measure (GCQ)</w:t>
            </w:r>
          </w:p>
          <w:p w:rsidR="00A36E73" w:rsidRPr="00391EE8" w:rsidRDefault="00A36E73" w:rsidP="00A66B00">
            <w:pPr>
              <w:pStyle w:val="NoSpacing"/>
              <w:numPr>
                <w:ilvl w:val="0"/>
                <w:numId w:val="7"/>
              </w:numPr>
              <w:rPr>
                <w:sz w:val="20"/>
                <w:szCs w:val="20"/>
              </w:rPr>
            </w:pPr>
            <w:r w:rsidRPr="00D25DD1">
              <w:t>KIDSCREEN-52 HRQOL</w:t>
            </w:r>
          </w:p>
        </w:tc>
        <w:tc>
          <w:tcPr>
            <w:tcW w:w="3330" w:type="dxa"/>
          </w:tcPr>
          <w:p w:rsidR="00A36E73" w:rsidRPr="009F75E3" w:rsidRDefault="00A36E73" w:rsidP="00A66B00">
            <w:pPr>
              <w:pStyle w:val="NoSpacing"/>
              <w:numPr>
                <w:ilvl w:val="0"/>
                <w:numId w:val="7"/>
              </w:numPr>
              <w:rPr>
                <w:rFonts w:eastAsia="Times New Roman"/>
                <w:color w:val="000000"/>
              </w:rPr>
            </w:pPr>
            <w:r>
              <w:t>Assessment of Preschool Children’s Participation (APCP)</w:t>
            </w:r>
          </w:p>
          <w:p w:rsidR="00BC431E" w:rsidRPr="00871183" w:rsidRDefault="00BC431E" w:rsidP="00BC431E">
            <w:pPr>
              <w:pStyle w:val="NoSpacing"/>
              <w:numPr>
                <w:ilvl w:val="0"/>
                <w:numId w:val="7"/>
              </w:numPr>
              <w:rPr>
                <w:sz w:val="20"/>
                <w:szCs w:val="20"/>
              </w:rPr>
            </w:pPr>
            <w:r w:rsidRPr="00D25DD1">
              <w:t>Children’s Assessment of Participation and Enjoyment Scale (CAPE)/ Preferences for Activities of Children (PAC)</w:t>
            </w:r>
          </w:p>
          <w:p w:rsidR="00A36E73" w:rsidRPr="00BF185B" w:rsidRDefault="00A36E73" w:rsidP="00A66B00">
            <w:pPr>
              <w:pStyle w:val="NoSpacing"/>
              <w:numPr>
                <w:ilvl w:val="0"/>
                <w:numId w:val="7"/>
              </w:numPr>
              <w:rPr>
                <w:rFonts w:eastAsia="Times New Roman"/>
                <w:color w:val="000000"/>
              </w:rPr>
            </w:pPr>
            <w:r w:rsidRPr="00391EE8">
              <w:rPr>
                <w:sz w:val="20"/>
                <w:szCs w:val="20"/>
              </w:rPr>
              <w:t>School Function Assessment (SFA)</w:t>
            </w:r>
          </w:p>
        </w:tc>
      </w:tr>
    </w:tbl>
    <w:p w:rsidR="00A36E73" w:rsidRDefault="00A36E73" w:rsidP="00A36E73">
      <w:pPr>
        <w:pStyle w:val="NoSpacing"/>
        <w:ind w:left="360"/>
        <w:rPr>
          <w:sz w:val="20"/>
          <w:szCs w:val="20"/>
        </w:rPr>
        <w:sectPr w:rsidR="00A36E73" w:rsidSect="00A66B00">
          <w:pgSz w:w="15840" w:h="12240" w:orient="landscape"/>
          <w:pgMar w:top="1440" w:right="1440" w:bottom="1440" w:left="1440" w:header="720" w:footer="720" w:gutter="0"/>
          <w:cols w:space="720"/>
          <w:docGrid w:linePitch="360"/>
        </w:sectPr>
      </w:pPr>
    </w:p>
    <w:p w:rsidR="00A36E73" w:rsidRPr="009F75E3" w:rsidRDefault="00A36E73" w:rsidP="00A36E73">
      <w:pPr>
        <w:pStyle w:val="NoSpacing"/>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880"/>
        <w:gridCol w:w="2700"/>
        <w:gridCol w:w="3330"/>
      </w:tblGrid>
      <w:tr w:rsidR="00A36E73" w:rsidRPr="001B5771" w:rsidTr="00A36E73">
        <w:tc>
          <w:tcPr>
            <w:tcW w:w="2718" w:type="dxa"/>
          </w:tcPr>
          <w:p w:rsidR="00A36E73" w:rsidRPr="001B5771" w:rsidRDefault="00A36E73" w:rsidP="00360B31">
            <w:pPr>
              <w:pStyle w:val="NoSpacing"/>
              <w:rPr>
                <w:b/>
                <w:sz w:val="20"/>
                <w:szCs w:val="20"/>
              </w:rPr>
            </w:pPr>
            <w:r w:rsidRPr="001B5771">
              <w:rPr>
                <w:b/>
                <w:sz w:val="20"/>
                <w:szCs w:val="20"/>
              </w:rPr>
              <w:t>Classification</w:t>
            </w:r>
          </w:p>
        </w:tc>
        <w:tc>
          <w:tcPr>
            <w:tcW w:w="2880" w:type="dxa"/>
          </w:tcPr>
          <w:p w:rsidR="00A36E73" w:rsidRPr="001B5771" w:rsidRDefault="00A36E73" w:rsidP="00360B31">
            <w:pPr>
              <w:pStyle w:val="NoSpacing"/>
              <w:rPr>
                <w:b/>
                <w:sz w:val="20"/>
                <w:szCs w:val="20"/>
              </w:rPr>
            </w:pPr>
            <w:r>
              <w:rPr>
                <w:b/>
                <w:sz w:val="20"/>
                <w:szCs w:val="20"/>
              </w:rPr>
              <w:t>Family and Environment</w:t>
            </w:r>
          </w:p>
        </w:tc>
        <w:tc>
          <w:tcPr>
            <w:tcW w:w="2700" w:type="dxa"/>
          </w:tcPr>
          <w:p w:rsidR="00A36E73" w:rsidRDefault="00A36E73" w:rsidP="00360B31">
            <w:pPr>
              <w:pStyle w:val="NoSpacing"/>
              <w:rPr>
                <w:b/>
                <w:sz w:val="20"/>
                <w:szCs w:val="20"/>
              </w:rPr>
            </w:pPr>
            <w:r>
              <w:rPr>
                <w:b/>
                <w:sz w:val="20"/>
                <w:szCs w:val="20"/>
              </w:rPr>
              <w:t>Quality of Life</w:t>
            </w:r>
          </w:p>
        </w:tc>
        <w:tc>
          <w:tcPr>
            <w:tcW w:w="3330" w:type="dxa"/>
          </w:tcPr>
          <w:p w:rsidR="00A36E73" w:rsidRDefault="00A36E73" w:rsidP="00360B31">
            <w:pPr>
              <w:pStyle w:val="NoSpacing"/>
              <w:rPr>
                <w:b/>
                <w:sz w:val="20"/>
                <w:szCs w:val="20"/>
              </w:rPr>
            </w:pPr>
            <w:r>
              <w:rPr>
                <w:b/>
                <w:sz w:val="20"/>
                <w:szCs w:val="20"/>
              </w:rPr>
              <w:t>Participation</w:t>
            </w:r>
          </w:p>
        </w:tc>
      </w:tr>
      <w:tr w:rsidR="00A36E73" w:rsidRPr="001B5771" w:rsidTr="00A36E73">
        <w:tc>
          <w:tcPr>
            <w:tcW w:w="2718" w:type="dxa"/>
          </w:tcPr>
          <w:p w:rsidR="00A36E73" w:rsidRPr="001B5771" w:rsidRDefault="00A36E73" w:rsidP="00360B31">
            <w:pPr>
              <w:pStyle w:val="NoSpacing"/>
              <w:rPr>
                <w:b/>
                <w:sz w:val="20"/>
                <w:szCs w:val="20"/>
              </w:rPr>
            </w:pPr>
            <w:r w:rsidRPr="001B5771">
              <w:rPr>
                <w:b/>
                <w:sz w:val="20"/>
                <w:szCs w:val="20"/>
              </w:rPr>
              <w:t>Exploratory</w:t>
            </w:r>
          </w:p>
        </w:tc>
        <w:tc>
          <w:tcPr>
            <w:tcW w:w="2880" w:type="dxa"/>
          </w:tcPr>
          <w:p w:rsidR="00A36E73" w:rsidRPr="001B5771" w:rsidRDefault="00A36E73" w:rsidP="00360B31">
            <w:pPr>
              <w:pStyle w:val="NoSpacing"/>
              <w:rPr>
                <w:sz w:val="20"/>
                <w:szCs w:val="20"/>
              </w:rPr>
            </w:pPr>
          </w:p>
        </w:tc>
        <w:tc>
          <w:tcPr>
            <w:tcW w:w="2700" w:type="dxa"/>
          </w:tcPr>
          <w:p w:rsidR="00A36E73" w:rsidRPr="00871183" w:rsidRDefault="00A36E73" w:rsidP="00360B31">
            <w:pPr>
              <w:pStyle w:val="NoSpacing"/>
              <w:numPr>
                <w:ilvl w:val="0"/>
                <w:numId w:val="5"/>
              </w:numPr>
              <w:rPr>
                <w:sz w:val="20"/>
                <w:szCs w:val="20"/>
              </w:rPr>
            </w:pPr>
            <w:r w:rsidRPr="00D25DD1">
              <w:t>Assessment of Quality of Life (</w:t>
            </w:r>
            <w:proofErr w:type="spellStart"/>
            <w:r w:rsidRPr="00D25DD1">
              <w:t>AQoL</w:t>
            </w:r>
            <w:proofErr w:type="spellEnd"/>
            <w:r w:rsidRPr="00D25DD1">
              <w:t>)</w:t>
            </w:r>
          </w:p>
          <w:p w:rsidR="00A36E73" w:rsidRDefault="00A36E73" w:rsidP="00360B31">
            <w:pPr>
              <w:pStyle w:val="NoSpacing"/>
              <w:numPr>
                <w:ilvl w:val="0"/>
                <w:numId w:val="5"/>
              </w:numPr>
              <w:rPr>
                <w:sz w:val="20"/>
                <w:szCs w:val="20"/>
              </w:rPr>
            </w:pPr>
            <w:r w:rsidRPr="00D25DD1">
              <w:t>Child Health and Illness Profile (CHIP-CE)</w:t>
            </w:r>
          </w:p>
          <w:p w:rsidR="00A36E73" w:rsidRPr="00871183" w:rsidRDefault="00A36E73" w:rsidP="00360B31">
            <w:pPr>
              <w:pStyle w:val="NoSpacing"/>
              <w:numPr>
                <w:ilvl w:val="0"/>
                <w:numId w:val="5"/>
              </w:numPr>
              <w:rPr>
                <w:sz w:val="20"/>
                <w:szCs w:val="20"/>
              </w:rPr>
            </w:pPr>
            <w:r w:rsidRPr="00D25DD1">
              <w:t>Child Health Assessment Questionnaire (CHAQ)</w:t>
            </w:r>
          </w:p>
          <w:p w:rsidR="00A36E73" w:rsidRPr="00871183" w:rsidRDefault="00A36E73" w:rsidP="00360B31">
            <w:pPr>
              <w:pStyle w:val="NoSpacing"/>
              <w:numPr>
                <w:ilvl w:val="0"/>
                <w:numId w:val="5"/>
              </w:numPr>
              <w:rPr>
                <w:sz w:val="20"/>
                <w:szCs w:val="20"/>
              </w:rPr>
            </w:pPr>
            <w:r w:rsidRPr="00D25DD1">
              <w:t>Child Health Questionnaire</w:t>
            </w:r>
          </w:p>
          <w:p w:rsidR="00A36E73" w:rsidRPr="00871183" w:rsidRDefault="00A36E73" w:rsidP="00360B31">
            <w:pPr>
              <w:pStyle w:val="NoSpacing"/>
              <w:numPr>
                <w:ilvl w:val="0"/>
                <w:numId w:val="5"/>
              </w:numPr>
              <w:rPr>
                <w:sz w:val="20"/>
                <w:szCs w:val="20"/>
              </w:rPr>
            </w:pPr>
            <w:r w:rsidRPr="00D25DD1">
              <w:t>EuroQoL-5 Dimension Questionnaire-Youth (EQ-5DY)</w:t>
            </w:r>
          </w:p>
          <w:p w:rsidR="00A36E73" w:rsidRPr="00871183" w:rsidRDefault="00A36E73" w:rsidP="00360B31">
            <w:pPr>
              <w:pStyle w:val="NoSpacing"/>
              <w:numPr>
                <w:ilvl w:val="0"/>
                <w:numId w:val="5"/>
              </w:numPr>
              <w:rPr>
                <w:sz w:val="20"/>
                <w:szCs w:val="20"/>
              </w:rPr>
            </w:pPr>
            <w:r w:rsidRPr="00D25DD1">
              <w:t>Health Utilities Index (HUI)</w:t>
            </w:r>
          </w:p>
          <w:p w:rsidR="00A36E73" w:rsidRPr="00871183" w:rsidRDefault="00A36E73" w:rsidP="00360B31">
            <w:pPr>
              <w:pStyle w:val="NoSpacing"/>
              <w:numPr>
                <w:ilvl w:val="0"/>
                <w:numId w:val="5"/>
              </w:numPr>
              <w:rPr>
                <w:sz w:val="20"/>
                <w:szCs w:val="20"/>
              </w:rPr>
            </w:pPr>
            <w:r w:rsidRPr="00D25DD1">
              <w:t>Healthy</w:t>
            </w:r>
            <w:r>
              <w:t xml:space="preserve"> </w:t>
            </w:r>
            <w:r w:rsidRPr="00D25DD1">
              <w:t>Days</w:t>
            </w:r>
            <w:r>
              <w:t xml:space="preserve"> </w:t>
            </w:r>
            <w:r w:rsidRPr="00D25DD1">
              <w:t>Core</w:t>
            </w:r>
            <w:r>
              <w:t xml:space="preserve"> </w:t>
            </w:r>
            <w:r w:rsidRPr="00D25DD1">
              <w:t>Module</w:t>
            </w:r>
            <w:r>
              <w:t xml:space="preserve"> </w:t>
            </w:r>
            <w:r w:rsidRPr="00D25DD1">
              <w:t>4</w:t>
            </w:r>
          </w:p>
          <w:p w:rsidR="00A36E73" w:rsidRPr="00871183" w:rsidRDefault="00A36E73" w:rsidP="00360B31">
            <w:pPr>
              <w:pStyle w:val="NoSpacing"/>
              <w:numPr>
                <w:ilvl w:val="0"/>
                <w:numId w:val="5"/>
              </w:numPr>
              <w:rPr>
                <w:sz w:val="20"/>
                <w:szCs w:val="20"/>
              </w:rPr>
            </w:pPr>
            <w:r w:rsidRPr="00D25DD1">
              <w:t>Multidimensional Students’ Life Satisfaction Scale (MSLSS)</w:t>
            </w:r>
          </w:p>
          <w:p w:rsidR="00A36E73" w:rsidRPr="00871183" w:rsidRDefault="00A36E73" w:rsidP="00360B31">
            <w:pPr>
              <w:pStyle w:val="NoSpacing"/>
              <w:numPr>
                <w:ilvl w:val="0"/>
                <w:numId w:val="5"/>
              </w:numPr>
              <w:rPr>
                <w:sz w:val="20"/>
                <w:szCs w:val="20"/>
              </w:rPr>
            </w:pPr>
            <w:proofErr w:type="spellStart"/>
            <w:r w:rsidRPr="00D25DD1">
              <w:t>NeuroQoL</w:t>
            </w:r>
            <w:proofErr w:type="spellEnd"/>
          </w:p>
          <w:p w:rsidR="00A36E73" w:rsidRPr="00871183" w:rsidRDefault="00A36E73" w:rsidP="00360B31">
            <w:pPr>
              <w:pStyle w:val="NoSpacing"/>
              <w:numPr>
                <w:ilvl w:val="0"/>
                <w:numId w:val="5"/>
              </w:numPr>
              <w:rPr>
                <w:sz w:val="20"/>
                <w:szCs w:val="20"/>
              </w:rPr>
            </w:pPr>
            <w:r w:rsidRPr="00D25DD1">
              <w:t>Short Form 36-Item Health Survey (SF-36)</w:t>
            </w:r>
          </w:p>
          <w:p w:rsidR="00A36E73" w:rsidRPr="00391EE8" w:rsidRDefault="00A36E73" w:rsidP="00360B31">
            <w:pPr>
              <w:pStyle w:val="NoSpacing"/>
              <w:numPr>
                <w:ilvl w:val="0"/>
                <w:numId w:val="5"/>
              </w:numPr>
              <w:rPr>
                <w:sz w:val="20"/>
                <w:szCs w:val="20"/>
              </w:rPr>
            </w:pPr>
            <w:r w:rsidRPr="00D25DD1">
              <w:t>World Health Organization Quality of Life Assessment (WHOQOL-BREF)</w:t>
            </w:r>
          </w:p>
        </w:tc>
        <w:tc>
          <w:tcPr>
            <w:tcW w:w="3330" w:type="dxa"/>
          </w:tcPr>
          <w:p w:rsidR="00A36E73" w:rsidRDefault="00A36E73" w:rsidP="00360B31">
            <w:pPr>
              <w:pStyle w:val="NoSpacing"/>
              <w:numPr>
                <w:ilvl w:val="0"/>
                <w:numId w:val="5"/>
              </w:numPr>
              <w:rPr>
                <w:sz w:val="20"/>
                <w:szCs w:val="20"/>
              </w:rPr>
            </w:pPr>
            <w:r w:rsidRPr="009F75E3">
              <w:rPr>
                <w:sz w:val="20"/>
                <w:szCs w:val="20"/>
              </w:rPr>
              <w:t>Child and Adolescent Scale of Participation (CASP)</w:t>
            </w:r>
          </w:p>
          <w:p w:rsidR="00A36E73" w:rsidRPr="009F75E3" w:rsidRDefault="00A36E73" w:rsidP="00360B31">
            <w:pPr>
              <w:pStyle w:val="NoSpacing"/>
              <w:numPr>
                <w:ilvl w:val="0"/>
                <w:numId w:val="5"/>
              </w:numPr>
              <w:rPr>
                <w:sz w:val="20"/>
                <w:szCs w:val="20"/>
              </w:rPr>
            </w:pPr>
            <w:r>
              <w:t>Evaluation of Social Interaction (ESI) (2nd Edition)</w:t>
            </w:r>
          </w:p>
          <w:p w:rsidR="00A36E73" w:rsidRPr="009F75E3" w:rsidRDefault="00A36E73" w:rsidP="00360B31">
            <w:pPr>
              <w:pStyle w:val="NoSpacing"/>
              <w:numPr>
                <w:ilvl w:val="0"/>
                <w:numId w:val="5"/>
              </w:numPr>
              <w:rPr>
                <w:sz w:val="20"/>
                <w:szCs w:val="20"/>
              </w:rPr>
            </w:pPr>
            <w:r>
              <w:t>Lifestyle Assessment Questionnaire for CP (LAQ-CP of LAQ-G)</w:t>
            </w:r>
          </w:p>
          <w:p w:rsidR="00A36E73" w:rsidRPr="00391EE8" w:rsidRDefault="00A36E73" w:rsidP="00360B31">
            <w:pPr>
              <w:pStyle w:val="NoSpacing"/>
              <w:numPr>
                <w:ilvl w:val="0"/>
                <w:numId w:val="5"/>
              </w:numPr>
              <w:rPr>
                <w:sz w:val="20"/>
                <w:szCs w:val="20"/>
              </w:rPr>
            </w:pPr>
            <w:r>
              <w:t>Participation Assessment with Recombined Tools-Objective (PART-O)</w:t>
            </w:r>
          </w:p>
        </w:tc>
      </w:tr>
    </w:tbl>
    <w:p w:rsidR="00871183" w:rsidRDefault="00871183" w:rsidP="00871183">
      <w:pPr>
        <w:spacing w:after="0" w:line="240" w:lineRule="auto"/>
      </w:pPr>
    </w:p>
    <w:sectPr w:rsidR="00871183" w:rsidSect="00A66B0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05" w:rsidRDefault="00223605" w:rsidP="009B3440">
      <w:pPr>
        <w:spacing w:after="0" w:line="240" w:lineRule="auto"/>
      </w:pPr>
      <w:r>
        <w:separator/>
      </w:r>
    </w:p>
  </w:endnote>
  <w:endnote w:type="continuationSeparator" w:id="0">
    <w:p w:rsidR="00223605" w:rsidRDefault="00223605" w:rsidP="009B3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05" w:rsidRDefault="00223605" w:rsidP="009B3440">
      <w:pPr>
        <w:spacing w:after="0" w:line="240" w:lineRule="auto"/>
      </w:pPr>
      <w:r>
        <w:separator/>
      </w:r>
    </w:p>
  </w:footnote>
  <w:footnote w:type="continuationSeparator" w:id="0">
    <w:p w:rsidR="00223605" w:rsidRDefault="00223605" w:rsidP="009B34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5" w:rsidRDefault="00223605">
    <w:pPr>
      <w:pStyle w:val="Header"/>
    </w:pPr>
    <w:r>
      <w:rPr>
        <w:noProof/>
      </w:rPr>
      <w:drawing>
        <wp:anchor distT="0" distB="0" distL="114300" distR="114300" simplePos="0" relativeHeight="251657728" behindDoc="1" locked="0" layoutInCell="1" allowOverlap="1">
          <wp:simplePos x="0" y="0"/>
          <wp:positionH relativeFrom="column">
            <wp:posOffset>-561975</wp:posOffset>
          </wp:positionH>
          <wp:positionV relativeFrom="paragraph">
            <wp:posOffset>-152400</wp:posOffset>
          </wp:positionV>
          <wp:extent cx="1323975" cy="561975"/>
          <wp:effectExtent l="19050" t="0" r="952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323975" cy="561975"/>
                  </a:xfrm>
                  <a:prstGeom prst="rect">
                    <a:avLst/>
                  </a:prstGeom>
                  <a:noFill/>
                  <a:ln w="9525">
                    <a:noFill/>
                    <a:miter lim="800000"/>
                    <a:headEnd/>
                    <a:tailEnd/>
                  </a:ln>
                </pic:spPr>
              </pic:pic>
            </a:graphicData>
          </a:graphic>
        </wp:anchor>
      </w:drawing>
    </w:r>
  </w:p>
  <w:p w:rsidR="00223605" w:rsidRDefault="002236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3ECA"/>
    <w:multiLevelType w:val="hybridMultilevel"/>
    <w:tmpl w:val="DD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731628"/>
    <w:multiLevelType w:val="hybridMultilevel"/>
    <w:tmpl w:val="63AE9920"/>
    <w:lvl w:ilvl="0" w:tplc="FDB47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37D71"/>
    <w:multiLevelType w:val="hybridMultilevel"/>
    <w:tmpl w:val="C5C49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947F1B"/>
    <w:multiLevelType w:val="hybridMultilevel"/>
    <w:tmpl w:val="69FC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47686"/>
    <w:multiLevelType w:val="hybridMultilevel"/>
    <w:tmpl w:val="AE684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8D5CFB"/>
    <w:multiLevelType w:val="hybridMultilevel"/>
    <w:tmpl w:val="E85E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A4B3A"/>
    <w:multiLevelType w:val="hybridMultilevel"/>
    <w:tmpl w:val="C79AE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AC4440"/>
    <w:rsid w:val="000435D9"/>
    <w:rsid w:val="00063601"/>
    <w:rsid w:val="00096ACB"/>
    <w:rsid w:val="00116C17"/>
    <w:rsid w:val="001376B8"/>
    <w:rsid w:val="00162E3F"/>
    <w:rsid w:val="0018601B"/>
    <w:rsid w:val="001A3FEA"/>
    <w:rsid w:val="00223605"/>
    <w:rsid w:val="00232903"/>
    <w:rsid w:val="00256764"/>
    <w:rsid w:val="002801A2"/>
    <w:rsid w:val="002B37EE"/>
    <w:rsid w:val="003A3CC7"/>
    <w:rsid w:val="003C6A66"/>
    <w:rsid w:val="004A204E"/>
    <w:rsid w:val="004C4B23"/>
    <w:rsid w:val="00523A7C"/>
    <w:rsid w:val="005A2EE1"/>
    <w:rsid w:val="005D1C5C"/>
    <w:rsid w:val="005E4D2D"/>
    <w:rsid w:val="005F6429"/>
    <w:rsid w:val="00615B3A"/>
    <w:rsid w:val="006A519C"/>
    <w:rsid w:val="006E62DB"/>
    <w:rsid w:val="007A332B"/>
    <w:rsid w:val="007A5E10"/>
    <w:rsid w:val="007E53B6"/>
    <w:rsid w:val="008018BC"/>
    <w:rsid w:val="00811E41"/>
    <w:rsid w:val="00871183"/>
    <w:rsid w:val="0088248B"/>
    <w:rsid w:val="00895993"/>
    <w:rsid w:val="00897525"/>
    <w:rsid w:val="008D1CA3"/>
    <w:rsid w:val="008F4DA1"/>
    <w:rsid w:val="0090066F"/>
    <w:rsid w:val="0097660D"/>
    <w:rsid w:val="009B3440"/>
    <w:rsid w:val="009D743E"/>
    <w:rsid w:val="009E1901"/>
    <w:rsid w:val="009F75E3"/>
    <w:rsid w:val="00A36E73"/>
    <w:rsid w:val="00A52D47"/>
    <w:rsid w:val="00A66B00"/>
    <w:rsid w:val="00A71062"/>
    <w:rsid w:val="00A962D5"/>
    <w:rsid w:val="00AC4440"/>
    <w:rsid w:val="00AE2EBF"/>
    <w:rsid w:val="00AE70AC"/>
    <w:rsid w:val="00B30A5A"/>
    <w:rsid w:val="00B36F8A"/>
    <w:rsid w:val="00B85DD8"/>
    <w:rsid w:val="00BC431E"/>
    <w:rsid w:val="00C05099"/>
    <w:rsid w:val="00C41726"/>
    <w:rsid w:val="00C46839"/>
    <w:rsid w:val="00C93133"/>
    <w:rsid w:val="00D266F2"/>
    <w:rsid w:val="00D51CBF"/>
    <w:rsid w:val="00D53834"/>
    <w:rsid w:val="00D86537"/>
    <w:rsid w:val="00D9131F"/>
    <w:rsid w:val="00DE2C40"/>
    <w:rsid w:val="00DF626E"/>
    <w:rsid w:val="00DF6896"/>
    <w:rsid w:val="00E42414"/>
    <w:rsid w:val="00E774A4"/>
    <w:rsid w:val="00EB073D"/>
    <w:rsid w:val="00F07325"/>
    <w:rsid w:val="00F13706"/>
    <w:rsid w:val="00F40AE2"/>
    <w:rsid w:val="00F87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440"/>
    <w:rPr>
      <w:sz w:val="22"/>
      <w:szCs w:val="22"/>
    </w:rPr>
  </w:style>
  <w:style w:type="paragraph" w:styleId="ListParagraph">
    <w:name w:val="List Paragraph"/>
    <w:basedOn w:val="Normal"/>
    <w:uiPriority w:val="34"/>
    <w:qFormat/>
    <w:rsid w:val="00AC4440"/>
    <w:pPr>
      <w:ind w:left="720"/>
      <w:contextualSpacing/>
    </w:pPr>
  </w:style>
  <w:style w:type="table" w:styleId="TableGrid">
    <w:name w:val="Table Grid"/>
    <w:basedOn w:val="TableNormal"/>
    <w:uiPriority w:val="59"/>
    <w:rsid w:val="00AC4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3440"/>
    <w:pPr>
      <w:tabs>
        <w:tab w:val="center" w:pos="4680"/>
        <w:tab w:val="right" w:pos="9360"/>
      </w:tabs>
    </w:pPr>
  </w:style>
  <w:style w:type="character" w:customStyle="1" w:styleId="HeaderChar">
    <w:name w:val="Header Char"/>
    <w:basedOn w:val="DefaultParagraphFont"/>
    <w:link w:val="Header"/>
    <w:uiPriority w:val="99"/>
    <w:rsid w:val="009B3440"/>
    <w:rPr>
      <w:sz w:val="22"/>
      <w:szCs w:val="22"/>
    </w:rPr>
  </w:style>
  <w:style w:type="paragraph" w:styleId="Footer">
    <w:name w:val="footer"/>
    <w:basedOn w:val="Normal"/>
    <w:link w:val="FooterChar"/>
    <w:uiPriority w:val="99"/>
    <w:semiHidden/>
    <w:unhideWhenUsed/>
    <w:rsid w:val="009B3440"/>
    <w:pPr>
      <w:tabs>
        <w:tab w:val="center" w:pos="4680"/>
        <w:tab w:val="right" w:pos="9360"/>
      </w:tabs>
    </w:pPr>
  </w:style>
  <w:style w:type="character" w:customStyle="1" w:styleId="FooterChar">
    <w:name w:val="Footer Char"/>
    <w:basedOn w:val="DefaultParagraphFont"/>
    <w:link w:val="Footer"/>
    <w:uiPriority w:val="99"/>
    <w:semiHidden/>
    <w:rsid w:val="009B3440"/>
    <w:rPr>
      <w:sz w:val="22"/>
      <w:szCs w:val="22"/>
    </w:rPr>
  </w:style>
  <w:style w:type="paragraph" w:styleId="BalloonText">
    <w:name w:val="Balloon Text"/>
    <w:basedOn w:val="Normal"/>
    <w:link w:val="BalloonTextChar"/>
    <w:uiPriority w:val="99"/>
    <w:semiHidden/>
    <w:unhideWhenUsed/>
    <w:rsid w:val="009B3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Lans</dc:creator>
  <cp:lastModifiedBy>Robin Feldman</cp:lastModifiedBy>
  <cp:revision>9</cp:revision>
  <cp:lastPrinted>2016-11-28T13:43:00Z</cp:lastPrinted>
  <dcterms:created xsi:type="dcterms:W3CDTF">2016-08-30T13:36:00Z</dcterms:created>
  <dcterms:modified xsi:type="dcterms:W3CDTF">2016-11-28T13:56:00Z</dcterms:modified>
</cp:coreProperties>
</file>