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03" w:rsidRPr="00A131BA" w:rsidRDefault="00C73C03" w:rsidP="00601679">
      <w:pPr>
        <w:ind w:firstLine="720"/>
        <w:rPr>
          <w:sz w:val="24"/>
          <w:szCs w:val="24"/>
        </w:rPr>
      </w:pPr>
      <w:r w:rsidRPr="00A131BA">
        <w:rPr>
          <w:sz w:val="24"/>
          <w:szCs w:val="24"/>
        </w:rPr>
        <w:t>Resting Energy Expenditure (REE) is a measure of the calories (energy) burned to maintain bodily functions in the alert, resting (physically inactive) state.  A closely related concept is Basal Metabolic Rate (BMR) which is the REE measured upon awakening after an overnight fast. Typically, the BMR is measured in a research setting in a metabolic unit whereas measuring REE is more feasible in the outpatient setting.</w:t>
      </w:r>
    </w:p>
    <w:p w:rsidR="00C73C03" w:rsidRPr="00A131BA" w:rsidRDefault="00C73C03" w:rsidP="00601679">
      <w:pPr>
        <w:ind w:firstLine="720"/>
        <w:rPr>
          <w:sz w:val="24"/>
          <w:szCs w:val="24"/>
        </w:rPr>
      </w:pPr>
      <w:r w:rsidRPr="00A131BA">
        <w:rPr>
          <w:sz w:val="24"/>
          <w:szCs w:val="24"/>
        </w:rPr>
        <w:t>Both REE and BMR can be measured directly using indirect calorimetry or estimated from standard predictive equations.  Indirect calorimetry determines the amount of oxygen (O</w:t>
      </w:r>
      <w:r w:rsidRPr="00A131BA">
        <w:rPr>
          <w:sz w:val="24"/>
          <w:szCs w:val="24"/>
          <w:vertAlign w:val="subscript"/>
        </w:rPr>
        <w:t>2</w:t>
      </w:r>
      <w:r w:rsidRPr="00A131BA">
        <w:rPr>
          <w:sz w:val="24"/>
          <w:szCs w:val="24"/>
        </w:rPr>
        <w:t>) consumed and carbon dioxide (CO</w:t>
      </w:r>
      <w:r w:rsidRPr="00A131BA">
        <w:rPr>
          <w:sz w:val="24"/>
          <w:szCs w:val="24"/>
          <w:vertAlign w:val="subscript"/>
        </w:rPr>
        <w:t>2</w:t>
      </w:r>
      <w:r w:rsidRPr="00A131BA">
        <w:rPr>
          <w:sz w:val="24"/>
          <w:szCs w:val="24"/>
        </w:rPr>
        <w:t xml:space="preserve">) produced using controlled analytic methods. The results will indicate the number of total calories expended per unit time and the RQ (respiratory quotient), which is in indication of </w:t>
      </w:r>
      <w:r w:rsidR="0023185A" w:rsidRPr="00A131BA">
        <w:rPr>
          <w:sz w:val="24"/>
          <w:szCs w:val="24"/>
        </w:rPr>
        <w:t>the predominant type of substrate oxidized (fat or carbohydrate). Many equations have been developed and validated against indirect calorimetry to estimate either REE or BMR based on easy-to-measure clinical factors such as height, weight, age, sex, lean body mass, and fat mass in v</w:t>
      </w:r>
      <w:bookmarkStart w:id="0" w:name="_GoBack"/>
      <w:bookmarkEnd w:id="0"/>
      <w:r w:rsidR="0023185A" w:rsidRPr="00A131BA">
        <w:rPr>
          <w:sz w:val="24"/>
          <w:szCs w:val="24"/>
        </w:rPr>
        <w:t xml:space="preserve">arying combinations. The Harris-Benedict equation is the most widely used equation </w:t>
      </w:r>
      <w:r w:rsidR="00557725" w:rsidRPr="00A131BA">
        <w:rPr>
          <w:sz w:val="24"/>
          <w:szCs w:val="24"/>
        </w:rPr>
        <w:t xml:space="preserve">of this type </w:t>
      </w:r>
      <w:r w:rsidR="0023185A" w:rsidRPr="00A131BA">
        <w:rPr>
          <w:sz w:val="24"/>
          <w:szCs w:val="24"/>
        </w:rPr>
        <w:t>in dietetic practice.</w:t>
      </w:r>
    </w:p>
    <w:p w:rsidR="00B24875" w:rsidRPr="003D4DAB" w:rsidRDefault="00B24875" w:rsidP="00601679">
      <w:pPr>
        <w:ind w:firstLine="720"/>
        <w:rPr>
          <w:sz w:val="24"/>
          <w:szCs w:val="24"/>
        </w:rPr>
      </w:pPr>
      <w:r w:rsidRPr="00A131BA">
        <w:rPr>
          <w:sz w:val="24"/>
          <w:szCs w:val="24"/>
        </w:rPr>
        <w:t>Harris J, Benedict F. A biometric study of basal metabolism in man. Washington D.C. Carnegie Institute of Washington. 1919</w:t>
      </w:r>
      <w:r w:rsidR="003D4DAB">
        <w:rPr>
          <w:sz w:val="24"/>
          <w:szCs w:val="24"/>
        </w:rPr>
        <w:t>.</w:t>
      </w:r>
    </w:p>
    <w:sectPr w:rsidR="00B24875" w:rsidRPr="003D4DAB" w:rsidSect="008369A2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68" w:rsidRDefault="00F50168" w:rsidP="006B0912">
      <w:pPr>
        <w:spacing w:after="0"/>
      </w:pPr>
      <w:r>
        <w:separator/>
      </w:r>
    </w:p>
  </w:endnote>
  <w:endnote w:type="continuationSeparator" w:id="0">
    <w:p w:rsidR="00F50168" w:rsidRDefault="00F50168" w:rsidP="006B09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12" w:rsidRDefault="002E680F" w:rsidP="0089144D">
    <w:pPr>
      <w:pStyle w:val="Footer"/>
      <w:tabs>
        <w:tab w:val="clear" w:pos="4680"/>
      </w:tabs>
    </w:pPr>
    <w:r>
      <w:t>ALS Version 3</w:t>
    </w:r>
    <w:r w:rsidR="0089144D">
      <w:t>.0</w:t>
    </w:r>
    <w:r w:rsidR="0089144D">
      <w:tab/>
    </w:r>
    <w:r w:rsidR="00063A27">
      <w:t xml:space="preserve">Page </w:t>
    </w:r>
    <w:r w:rsidR="001D51D3">
      <w:rPr>
        <w:b/>
        <w:bCs/>
      </w:rPr>
      <w:fldChar w:fldCharType="begin"/>
    </w:r>
    <w:r w:rsidR="00063A27">
      <w:rPr>
        <w:b/>
        <w:bCs/>
      </w:rPr>
      <w:instrText xml:space="preserve"> PAGE  \* Arabic  \* MERGEFORMAT </w:instrText>
    </w:r>
    <w:r w:rsidR="001D51D3">
      <w:rPr>
        <w:b/>
        <w:bCs/>
      </w:rPr>
      <w:fldChar w:fldCharType="separate"/>
    </w:r>
    <w:r w:rsidR="00DF7EA8">
      <w:rPr>
        <w:b/>
        <w:bCs/>
        <w:noProof/>
      </w:rPr>
      <w:t>1</w:t>
    </w:r>
    <w:r w:rsidR="001D51D3">
      <w:rPr>
        <w:b/>
        <w:bCs/>
      </w:rPr>
      <w:fldChar w:fldCharType="end"/>
    </w:r>
    <w:r w:rsidR="00063A27">
      <w:t xml:space="preserve"> of </w:t>
    </w:r>
    <w:fldSimple w:instr=" NUMPAGES  \* Arabic  \* MERGEFORMAT ">
      <w:r w:rsidR="00DF7EA8">
        <w:rPr>
          <w:b/>
          <w:bCs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68" w:rsidRDefault="00F50168" w:rsidP="006B0912">
      <w:pPr>
        <w:spacing w:after="0"/>
      </w:pPr>
      <w:r>
        <w:separator/>
      </w:r>
    </w:p>
  </w:footnote>
  <w:footnote w:type="continuationSeparator" w:id="0">
    <w:p w:rsidR="00F50168" w:rsidRDefault="00F50168" w:rsidP="006B091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12" w:rsidRDefault="001D5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182142" o:spid="_x0000_s2050" type="#_x0000_t136" style="position:absolute;margin-left:0;margin-top:0;width:439.9pt;height:219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12" w:rsidRPr="002E680F" w:rsidRDefault="002E680F" w:rsidP="002E680F">
    <w:pPr>
      <w:pStyle w:val="Title"/>
      <w:rPr>
        <w:szCs w:val="24"/>
      </w:rPr>
    </w:pPr>
    <w:r w:rsidRPr="0089144D">
      <w:t>Resting Energy Expenditure (REE</w:t>
    </w:r>
    <w:r w:rsidRPr="00A131BA">
      <w:rPr>
        <w:szCs w:val="24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12" w:rsidRDefault="001D5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182141" o:spid="_x0000_s2049" type="#_x0000_t136" style="position:absolute;margin-left:0;margin-top:0;width:439.9pt;height:219.9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C03"/>
    <w:rsid w:val="0005499C"/>
    <w:rsid w:val="00063A27"/>
    <w:rsid w:val="00163DA1"/>
    <w:rsid w:val="001D51D3"/>
    <w:rsid w:val="0023185A"/>
    <w:rsid w:val="002E680F"/>
    <w:rsid w:val="003D4DAB"/>
    <w:rsid w:val="00445B50"/>
    <w:rsid w:val="00557725"/>
    <w:rsid w:val="00601679"/>
    <w:rsid w:val="0062214F"/>
    <w:rsid w:val="006B0912"/>
    <w:rsid w:val="00737CF0"/>
    <w:rsid w:val="00741E5D"/>
    <w:rsid w:val="008369A2"/>
    <w:rsid w:val="008625E0"/>
    <w:rsid w:val="00867413"/>
    <w:rsid w:val="0089144D"/>
    <w:rsid w:val="008C765E"/>
    <w:rsid w:val="00A0234A"/>
    <w:rsid w:val="00A131BA"/>
    <w:rsid w:val="00B24875"/>
    <w:rsid w:val="00B54D2C"/>
    <w:rsid w:val="00C63858"/>
    <w:rsid w:val="00C73C03"/>
    <w:rsid w:val="00DF5647"/>
    <w:rsid w:val="00DF7EA8"/>
    <w:rsid w:val="00ED11CB"/>
    <w:rsid w:val="00F5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A2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44D"/>
    <w:pPr>
      <w:keepNext/>
      <w:spacing w:before="240" w:after="60"/>
      <w:jc w:val="center"/>
      <w:outlineLvl w:val="0"/>
    </w:pPr>
    <w:rPr>
      <w:rFonts w:eastAsia="Times New Roman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09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B091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09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091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D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4D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9144D"/>
    <w:rPr>
      <w:rFonts w:ascii="Calibri" w:eastAsia="Times New Roman" w:hAnsi="Calibri" w:cs="Times New Roman"/>
      <w:bCs/>
      <w:kern w:val="32"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E680F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24"/>
      <w:szCs w:val="32"/>
    </w:rPr>
  </w:style>
  <w:style w:type="character" w:customStyle="1" w:styleId="TitleChar">
    <w:name w:val="Title Char"/>
    <w:link w:val="Title"/>
    <w:uiPriority w:val="10"/>
    <w:rsid w:val="002E680F"/>
    <w:rPr>
      <w:rFonts w:ascii="Arial" w:eastAsia="Times New Roman" w:hAnsi="Arial" w:cs="Times New Roman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Resting Energy Expenditure (REE)</dc:title>
  <dc:subject>CRF</dc:subject>
  <dc:creator>NINDS</dc:creator>
  <cp:keywords>NINDS, CRF, Resting Energy Expenditure (REE)</cp:keywords>
  <cp:lastModifiedBy>Rebecca Johnson</cp:lastModifiedBy>
  <cp:revision>6</cp:revision>
  <cp:lastPrinted>2011-12-09T02:51:00Z</cp:lastPrinted>
  <dcterms:created xsi:type="dcterms:W3CDTF">2014-01-28T20:13:00Z</dcterms:created>
  <dcterms:modified xsi:type="dcterms:W3CDTF">2014-07-21T21:32:00Z</dcterms:modified>
  <cp:category>CRF</cp:category>
  <cp:contentStatus>508 Compliant</cp:contentStatus>
</cp:coreProperties>
</file>