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F51" w:rsidRPr="00EA2ADF" w:rsidRDefault="006D6F51" w:rsidP="00EA2ADF">
      <w:pPr>
        <w:pStyle w:val="Heading3"/>
      </w:pPr>
      <w:bookmarkStart w:id="0" w:name="_GoBack"/>
      <w:bookmarkEnd w:id="0"/>
      <w:r w:rsidRPr="00EA2ADF">
        <w:t xml:space="preserve">Outcome Domain: </w:t>
      </w:r>
    </w:p>
    <w:p w:rsidR="006D6F51" w:rsidRPr="005463F4" w:rsidRDefault="006D6F51" w:rsidP="006D6F51">
      <w:pPr>
        <w:rPr>
          <w:rFonts w:cs="Calibri"/>
        </w:rPr>
      </w:pPr>
      <w:r>
        <w:rPr>
          <w:rFonts w:cs="Calibri"/>
        </w:rPr>
        <w:t>Adaptive and Daily Living Skills</w:t>
      </w:r>
    </w:p>
    <w:p w:rsidR="006D6F51" w:rsidRPr="005463F4" w:rsidRDefault="006D6F51" w:rsidP="00EA2ADF">
      <w:pPr>
        <w:pStyle w:val="Heading3"/>
      </w:pPr>
      <w:r w:rsidRPr="005463F4">
        <w:t xml:space="preserve">Domain Description and Relevance in TBI: </w:t>
      </w:r>
    </w:p>
    <w:p w:rsidR="006D6F51" w:rsidRPr="006D6F51" w:rsidRDefault="001E5CCF" w:rsidP="006D6F51">
      <w:pPr>
        <w:rPr>
          <w:rFonts w:cs="Calibri"/>
        </w:rPr>
      </w:pPr>
      <w:r>
        <w:rPr>
          <w:rFonts w:cs="Calibri"/>
        </w:rPr>
        <w:t>“</w:t>
      </w:r>
      <w:r w:rsidR="006D6F51" w:rsidRPr="006D6F51">
        <w:rPr>
          <w:rFonts w:cs="Calibri"/>
        </w:rPr>
        <w:t>Adaptive and daily life functioning consists of multiple domains and involve the ability to “adapt” to (e.g., adjust, vary, fit one’s behaviors / actions) and manage one's surroundings to effectively function in home, school and community life. This domain also includes children’s functional activity and activity limitations.</w:t>
      </w:r>
      <w:r>
        <w:rPr>
          <w:rFonts w:cs="Calibri"/>
        </w:rPr>
        <w:t xml:space="preserve">” - </w:t>
      </w:r>
      <w:r w:rsidRPr="005463F4">
        <w:rPr>
          <w:rFonts w:cs="Calibri"/>
        </w:rPr>
        <w:t>McCauley et al. 2012</w:t>
      </w:r>
    </w:p>
    <w:p w:rsidR="00EA2ADF" w:rsidRDefault="00EA2ADF" w:rsidP="00EA2ADF">
      <w:pPr>
        <w:pStyle w:val="Caption"/>
        <w:keepNext/>
      </w:pPr>
      <w:r>
        <w:t xml:space="preserve">Table </w:t>
      </w:r>
      <w:fldSimple w:instr=" SEQ Table \* ARABIC ">
        <w:r>
          <w:rPr>
            <w:noProof/>
          </w:rPr>
          <w:t>1</w:t>
        </w:r>
      </w:fldSimple>
      <w:r>
        <w:t xml:space="preserve"> </w:t>
      </w:r>
      <w:r w:rsidRPr="0044797F">
        <w:t>CDE Classification by Type of TBI Study and Relevant Population for Recommended Adaptive and Daily Living Skills Outcome Measures</w:t>
      </w:r>
    </w:p>
    <w:tbl>
      <w:tblPr>
        <w:tblW w:w="9180" w:type="dxa"/>
        <w:tblInd w:w="108" w:type="dxa"/>
        <w:tblLayout w:type="fixed"/>
        <w:tblLook w:val="04A0" w:firstRow="1" w:lastRow="0" w:firstColumn="1" w:lastColumn="0" w:noHBand="0" w:noVBand="1"/>
      </w:tblPr>
      <w:tblGrid>
        <w:gridCol w:w="1890"/>
        <w:gridCol w:w="1170"/>
        <w:gridCol w:w="1530"/>
        <w:gridCol w:w="1530"/>
        <w:gridCol w:w="1530"/>
        <w:gridCol w:w="1530"/>
      </w:tblGrid>
      <w:tr w:rsidR="006D6F51" w:rsidRPr="005463F4" w:rsidTr="00EA2ADF">
        <w:trPr>
          <w:cantSplit/>
          <w:trHeight w:val="600"/>
          <w:tblHeader/>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6D6F51" w:rsidRPr="00EA2ADF" w:rsidRDefault="006D6F51" w:rsidP="00E515CF">
            <w:pPr>
              <w:spacing w:after="0" w:line="240" w:lineRule="auto"/>
              <w:jc w:val="center"/>
              <w:rPr>
                <w:rFonts w:eastAsia="Times New Roman" w:cs="Calibri"/>
                <w:bCs/>
                <w:sz w:val="20"/>
                <w:szCs w:val="20"/>
              </w:rPr>
            </w:pPr>
            <w:r w:rsidRPr="00EA2ADF">
              <w:rPr>
                <w:rFonts w:eastAsia="Times New Roman" w:cs="Calibri"/>
                <w:bCs/>
                <w:sz w:val="20"/>
                <w:szCs w:val="20"/>
              </w:rPr>
              <w:t>Outcome Measure Name</w:t>
            </w:r>
          </w:p>
        </w:tc>
        <w:tc>
          <w:tcPr>
            <w:tcW w:w="1170" w:type="dxa"/>
            <w:tcBorders>
              <w:top w:val="single" w:sz="4" w:space="0" w:color="auto"/>
              <w:left w:val="nil"/>
              <w:bottom w:val="single" w:sz="4" w:space="0" w:color="auto"/>
              <w:right w:val="single" w:sz="4" w:space="0" w:color="auto"/>
            </w:tcBorders>
            <w:shd w:val="clear" w:color="000000" w:fill="FFFFFF"/>
            <w:hideMark/>
          </w:tcPr>
          <w:p w:rsidR="006D6F51" w:rsidRPr="00EA2ADF" w:rsidRDefault="006D6F51" w:rsidP="00E515CF">
            <w:pPr>
              <w:spacing w:after="0" w:line="240" w:lineRule="auto"/>
              <w:jc w:val="center"/>
              <w:rPr>
                <w:rFonts w:eastAsia="Times New Roman" w:cs="Calibri"/>
                <w:bCs/>
                <w:sz w:val="20"/>
                <w:szCs w:val="20"/>
              </w:rPr>
            </w:pPr>
            <w:r w:rsidRPr="00EA2ADF">
              <w:rPr>
                <w:rFonts w:eastAsia="Times New Roman" w:cs="Calibri"/>
                <w:bCs/>
                <w:sz w:val="20"/>
                <w:szCs w:val="20"/>
              </w:rPr>
              <w:t>Relevant TBI Population</w:t>
            </w:r>
          </w:p>
        </w:tc>
        <w:tc>
          <w:tcPr>
            <w:tcW w:w="1530" w:type="dxa"/>
            <w:tcBorders>
              <w:top w:val="single" w:sz="4" w:space="0" w:color="auto"/>
              <w:left w:val="nil"/>
              <w:bottom w:val="single" w:sz="4" w:space="0" w:color="auto"/>
              <w:right w:val="single" w:sz="4" w:space="0" w:color="auto"/>
            </w:tcBorders>
            <w:shd w:val="clear" w:color="000000" w:fill="FFFFFF"/>
            <w:hideMark/>
          </w:tcPr>
          <w:p w:rsidR="006D6F51" w:rsidRPr="00EA2ADF" w:rsidRDefault="006D6F51" w:rsidP="00E515CF">
            <w:pPr>
              <w:spacing w:after="0" w:line="240" w:lineRule="auto"/>
              <w:jc w:val="center"/>
              <w:rPr>
                <w:rFonts w:eastAsia="Times New Roman" w:cs="Calibri"/>
                <w:bCs/>
                <w:sz w:val="20"/>
                <w:szCs w:val="20"/>
              </w:rPr>
            </w:pPr>
            <w:r w:rsidRPr="00EA2ADF">
              <w:rPr>
                <w:rFonts w:eastAsia="Times New Roman" w:cs="Calibri"/>
                <w:bCs/>
                <w:sz w:val="20"/>
                <w:szCs w:val="20"/>
              </w:rPr>
              <w:t>Acute Hospitalized</w:t>
            </w:r>
          </w:p>
        </w:tc>
        <w:tc>
          <w:tcPr>
            <w:tcW w:w="1530" w:type="dxa"/>
            <w:tcBorders>
              <w:top w:val="single" w:sz="4" w:space="0" w:color="auto"/>
              <w:left w:val="nil"/>
              <w:bottom w:val="single" w:sz="4" w:space="0" w:color="auto"/>
              <w:right w:val="single" w:sz="4" w:space="0" w:color="auto"/>
            </w:tcBorders>
            <w:shd w:val="clear" w:color="000000" w:fill="FFFFFF"/>
            <w:hideMark/>
          </w:tcPr>
          <w:p w:rsidR="006D6F51" w:rsidRPr="00EA2ADF" w:rsidRDefault="006D6F51" w:rsidP="00E515CF">
            <w:pPr>
              <w:spacing w:after="0" w:line="240" w:lineRule="auto"/>
              <w:jc w:val="center"/>
              <w:rPr>
                <w:rFonts w:eastAsia="Times New Roman" w:cs="Calibri"/>
                <w:bCs/>
                <w:sz w:val="20"/>
                <w:szCs w:val="20"/>
              </w:rPr>
            </w:pPr>
            <w:r w:rsidRPr="00EA2ADF">
              <w:rPr>
                <w:rFonts w:eastAsia="Times New Roman" w:cs="Calibri"/>
                <w:bCs/>
                <w:sz w:val="20"/>
                <w:szCs w:val="20"/>
              </w:rPr>
              <w:t>Moderate/ Severe Rehabilitation</w:t>
            </w:r>
          </w:p>
        </w:tc>
        <w:tc>
          <w:tcPr>
            <w:tcW w:w="1530" w:type="dxa"/>
            <w:tcBorders>
              <w:top w:val="single" w:sz="4" w:space="0" w:color="auto"/>
              <w:left w:val="nil"/>
              <w:bottom w:val="single" w:sz="4" w:space="0" w:color="auto"/>
              <w:right w:val="single" w:sz="4" w:space="0" w:color="auto"/>
            </w:tcBorders>
            <w:shd w:val="clear" w:color="000000" w:fill="FFFFFF"/>
          </w:tcPr>
          <w:p w:rsidR="006D6F51" w:rsidRPr="00EA2ADF" w:rsidRDefault="006D6F51" w:rsidP="00E515CF">
            <w:pPr>
              <w:spacing w:after="0" w:line="240" w:lineRule="auto"/>
              <w:jc w:val="center"/>
              <w:rPr>
                <w:rFonts w:eastAsia="Times New Roman" w:cs="Calibri"/>
                <w:bCs/>
                <w:sz w:val="20"/>
                <w:szCs w:val="20"/>
              </w:rPr>
            </w:pPr>
            <w:r w:rsidRPr="00EA2ADF">
              <w:rPr>
                <w:rFonts w:eastAsia="Times New Roman" w:cs="Calibri"/>
                <w:bCs/>
                <w:sz w:val="20"/>
                <w:szCs w:val="20"/>
              </w:rPr>
              <w:t>Concussion/ Mild TBI</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6D6F51" w:rsidRPr="00EA2ADF" w:rsidRDefault="006D6F51" w:rsidP="00E515CF">
            <w:pPr>
              <w:spacing w:after="0" w:line="240" w:lineRule="auto"/>
              <w:jc w:val="center"/>
              <w:rPr>
                <w:rFonts w:eastAsia="Times New Roman" w:cs="Calibri"/>
                <w:bCs/>
                <w:sz w:val="20"/>
                <w:szCs w:val="20"/>
              </w:rPr>
            </w:pPr>
            <w:r w:rsidRPr="00EA2ADF">
              <w:rPr>
                <w:rFonts w:eastAsia="Times New Roman" w:cs="Calibri"/>
                <w:bCs/>
                <w:sz w:val="20"/>
                <w:szCs w:val="20"/>
              </w:rPr>
              <w:t>Epidemiology</w:t>
            </w:r>
          </w:p>
        </w:tc>
      </w:tr>
      <w:tr w:rsidR="006D6F51" w:rsidRPr="005463F4" w:rsidTr="00EA2ADF">
        <w:trPr>
          <w:cantSplit/>
          <w:trHeight w:val="600"/>
        </w:trPr>
        <w:tc>
          <w:tcPr>
            <w:tcW w:w="1890" w:type="dxa"/>
            <w:tcBorders>
              <w:top w:val="nil"/>
              <w:left w:val="single" w:sz="4" w:space="0" w:color="auto"/>
              <w:bottom w:val="single" w:sz="4" w:space="0" w:color="auto"/>
              <w:right w:val="single" w:sz="4" w:space="0" w:color="auto"/>
            </w:tcBorders>
            <w:shd w:val="clear" w:color="000000" w:fill="FFFFFF"/>
            <w:hideMark/>
          </w:tcPr>
          <w:p w:rsidR="006D6F51" w:rsidRPr="006D6F51" w:rsidRDefault="006D6F51" w:rsidP="006D6F51">
            <w:pPr>
              <w:spacing w:after="0" w:line="240" w:lineRule="auto"/>
              <w:rPr>
                <w:rFonts w:eastAsia="Times New Roman" w:cs="Calibri"/>
                <w:sz w:val="20"/>
                <w:szCs w:val="20"/>
              </w:rPr>
            </w:pPr>
            <w:r w:rsidRPr="006D6F51">
              <w:rPr>
                <w:rFonts w:eastAsia="Times New Roman" w:cs="Calibri"/>
                <w:sz w:val="20"/>
                <w:szCs w:val="20"/>
              </w:rPr>
              <w:t>Adaptive Behavior Assessment System-Revised (ABAS-2)</w:t>
            </w:r>
          </w:p>
        </w:tc>
        <w:tc>
          <w:tcPr>
            <w:tcW w:w="1170" w:type="dxa"/>
            <w:tcBorders>
              <w:top w:val="nil"/>
              <w:left w:val="nil"/>
              <w:bottom w:val="single" w:sz="4" w:space="0" w:color="auto"/>
              <w:right w:val="single" w:sz="4" w:space="0" w:color="auto"/>
            </w:tcBorders>
            <w:shd w:val="clear" w:color="000000" w:fill="FFFFFF"/>
            <w:hideMark/>
          </w:tcPr>
          <w:p w:rsidR="006D6F51" w:rsidRPr="005463F4" w:rsidRDefault="006D6F51" w:rsidP="00E515CF">
            <w:pPr>
              <w:spacing w:after="0" w:line="240" w:lineRule="auto"/>
              <w:rPr>
                <w:rFonts w:eastAsia="Times New Roman" w:cs="Calibri"/>
                <w:sz w:val="20"/>
                <w:szCs w:val="20"/>
              </w:rPr>
            </w:pPr>
            <w:r w:rsidRPr="005463F4">
              <w:rPr>
                <w:rFonts w:eastAsia="Times New Roman" w:cs="Calibri"/>
                <w:sz w:val="20"/>
                <w:szCs w:val="20"/>
              </w:rPr>
              <w:t xml:space="preserve">Pediatric </w:t>
            </w:r>
          </w:p>
        </w:tc>
        <w:tc>
          <w:tcPr>
            <w:tcW w:w="1530" w:type="dxa"/>
            <w:tcBorders>
              <w:top w:val="nil"/>
              <w:left w:val="nil"/>
              <w:bottom w:val="single" w:sz="4" w:space="0" w:color="auto"/>
              <w:right w:val="single" w:sz="4" w:space="0" w:color="auto"/>
            </w:tcBorders>
            <w:shd w:val="clear" w:color="000000" w:fill="FFFFFF"/>
            <w:hideMark/>
          </w:tcPr>
          <w:p w:rsidR="006D6F51" w:rsidRPr="006D6F51" w:rsidRDefault="006D6F51" w:rsidP="006D6F51">
            <w:pPr>
              <w:spacing w:after="0" w:line="240" w:lineRule="auto"/>
              <w:rPr>
                <w:rFonts w:eastAsia="Times New Roman" w:cs="Calibri"/>
                <w:sz w:val="20"/>
                <w:szCs w:val="20"/>
              </w:rPr>
            </w:pPr>
            <w:r w:rsidRPr="006D6F51">
              <w:rPr>
                <w:rFonts w:eastAsia="Times New Roman" w:cs="Calibri"/>
                <w:sz w:val="20"/>
                <w:szCs w:val="20"/>
              </w:rPr>
              <w:t>Supplemental</w:t>
            </w:r>
          </w:p>
        </w:tc>
        <w:tc>
          <w:tcPr>
            <w:tcW w:w="1530" w:type="dxa"/>
            <w:tcBorders>
              <w:top w:val="nil"/>
              <w:left w:val="nil"/>
              <w:bottom w:val="single" w:sz="4" w:space="0" w:color="auto"/>
              <w:right w:val="single" w:sz="4" w:space="0" w:color="auto"/>
            </w:tcBorders>
            <w:shd w:val="clear" w:color="000000" w:fill="FFFFFF"/>
            <w:hideMark/>
          </w:tcPr>
          <w:p w:rsidR="006D6F51" w:rsidRPr="006D6F51" w:rsidRDefault="006D6F51" w:rsidP="006D6F51">
            <w:pPr>
              <w:spacing w:after="0" w:line="240" w:lineRule="auto"/>
              <w:rPr>
                <w:rFonts w:eastAsia="Times New Roman" w:cs="Calibri"/>
                <w:sz w:val="20"/>
                <w:szCs w:val="20"/>
              </w:rPr>
            </w:pPr>
            <w:r w:rsidRPr="006D6F51">
              <w:rPr>
                <w:rFonts w:eastAsia="Times New Roman" w:cs="Calibri"/>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6D6F51" w:rsidRPr="006D6F51" w:rsidRDefault="006D6F51" w:rsidP="006D6F51">
            <w:pPr>
              <w:spacing w:after="0" w:line="240" w:lineRule="auto"/>
              <w:rPr>
                <w:rFonts w:eastAsia="Times New Roman" w:cs="Calibri"/>
                <w:sz w:val="20"/>
                <w:szCs w:val="20"/>
              </w:rPr>
            </w:pPr>
            <w:r w:rsidRPr="006D6F51">
              <w:rPr>
                <w:rFonts w:eastAsia="Times New Roman" w:cs="Calibri"/>
                <w:sz w:val="20"/>
                <w:szCs w:val="20"/>
              </w:rPr>
              <w:t>Supplemental</w:t>
            </w:r>
          </w:p>
        </w:tc>
        <w:tc>
          <w:tcPr>
            <w:tcW w:w="1530" w:type="dxa"/>
            <w:tcBorders>
              <w:top w:val="nil"/>
              <w:left w:val="single" w:sz="4" w:space="0" w:color="auto"/>
              <w:bottom w:val="single" w:sz="4" w:space="0" w:color="auto"/>
              <w:right w:val="single" w:sz="4" w:space="0" w:color="auto"/>
            </w:tcBorders>
            <w:shd w:val="clear" w:color="000000" w:fill="FFFFFF"/>
            <w:hideMark/>
          </w:tcPr>
          <w:p w:rsidR="006D6F51" w:rsidRPr="006D6F51" w:rsidRDefault="006D6F51" w:rsidP="006D6F51">
            <w:pPr>
              <w:spacing w:after="0" w:line="240" w:lineRule="auto"/>
              <w:rPr>
                <w:rFonts w:eastAsia="Times New Roman" w:cs="Calibri"/>
                <w:sz w:val="20"/>
                <w:szCs w:val="20"/>
              </w:rPr>
            </w:pPr>
            <w:r w:rsidRPr="006D6F51">
              <w:rPr>
                <w:rFonts w:eastAsia="Times New Roman" w:cs="Calibri"/>
                <w:sz w:val="20"/>
                <w:szCs w:val="20"/>
              </w:rPr>
              <w:t>Supplemental</w:t>
            </w:r>
          </w:p>
        </w:tc>
      </w:tr>
      <w:tr w:rsidR="006D6F51" w:rsidRPr="005463F4" w:rsidTr="00EA2ADF">
        <w:trPr>
          <w:cantSplit/>
          <w:trHeight w:val="900"/>
        </w:trPr>
        <w:tc>
          <w:tcPr>
            <w:tcW w:w="1890" w:type="dxa"/>
            <w:tcBorders>
              <w:top w:val="nil"/>
              <w:left w:val="single" w:sz="4" w:space="0" w:color="auto"/>
              <w:bottom w:val="single" w:sz="4" w:space="0" w:color="auto"/>
              <w:right w:val="single" w:sz="4" w:space="0" w:color="auto"/>
            </w:tcBorders>
            <w:shd w:val="clear" w:color="000000" w:fill="FFFFFF"/>
            <w:hideMark/>
          </w:tcPr>
          <w:p w:rsidR="006D6F51" w:rsidRPr="006D6F51" w:rsidRDefault="006D6F51" w:rsidP="006D6F51">
            <w:pPr>
              <w:spacing w:after="0" w:line="240" w:lineRule="auto"/>
              <w:rPr>
                <w:rFonts w:eastAsia="Times New Roman" w:cs="Calibri"/>
                <w:sz w:val="20"/>
                <w:szCs w:val="20"/>
              </w:rPr>
            </w:pPr>
            <w:r w:rsidRPr="006D6F51">
              <w:rPr>
                <w:rFonts w:eastAsia="Times New Roman" w:cs="Calibri"/>
                <w:sz w:val="20"/>
                <w:szCs w:val="20"/>
              </w:rPr>
              <w:t>Functional Independence Measure for Children (</w:t>
            </w:r>
            <w:proofErr w:type="spellStart"/>
            <w:r w:rsidRPr="006D6F51">
              <w:rPr>
                <w:rFonts w:eastAsia="Times New Roman" w:cs="Calibri"/>
                <w:sz w:val="20"/>
                <w:szCs w:val="20"/>
              </w:rPr>
              <w:t>WeeFIM</w:t>
            </w:r>
            <w:proofErr w:type="spellEnd"/>
            <w:r w:rsidRPr="006D6F51">
              <w:rPr>
                <w:rFonts w:eastAsia="Times New Roman" w:cs="Calibri"/>
                <w:sz w:val="20"/>
                <w:szCs w:val="20"/>
              </w:rPr>
              <w:t>)*</w:t>
            </w:r>
          </w:p>
        </w:tc>
        <w:tc>
          <w:tcPr>
            <w:tcW w:w="1170" w:type="dxa"/>
            <w:tcBorders>
              <w:top w:val="nil"/>
              <w:left w:val="nil"/>
              <w:bottom w:val="single" w:sz="4" w:space="0" w:color="auto"/>
              <w:right w:val="single" w:sz="4" w:space="0" w:color="auto"/>
            </w:tcBorders>
            <w:shd w:val="clear" w:color="000000" w:fill="FFFFFF"/>
            <w:hideMark/>
          </w:tcPr>
          <w:p w:rsidR="006D6F51" w:rsidRPr="005463F4" w:rsidRDefault="006D6F51" w:rsidP="00E515CF">
            <w:pPr>
              <w:spacing w:after="0" w:line="240" w:lineRule="auto"/>
              <w:rPr>
                <w:rFonts w:eastAsia="Times New Roman" w:cs="Calibri"/>
                <w:sz w:val="20"/>
                <w:szCs w:val="20"/>
              </w:rPr>
            </w:pPr>
            <w:r w:rsidRPr="005463F4">
              <w:rPr>
                <w:rFonts w:eastAsia="Times New Roman" w:cs="Calibri"/>
                <w:sz w:val="20"/>
                <w:szCs w:val="20"/>
              </w:rPr>
              <w:t xml:space="preserve">Pediatric </w:t>
            </w:r>
          </w:p>
        </w:tc>
        <w:tc>
          <w:tcPr>
            <w:tcW w:w="1530" w:type="dxa"/>
            <w:tcBorders>
              <w:top w:val="nil"/>
              <w:left w:val="nil"/>
              <w:bottom w:val="single" w:sz="4" w:space="0" w:color="auto"/>
              <w:right w:val="single" w:sz="4" w:space="0" w:color="auto"/>
            </w:tcBorders>
            <w:shd w:val="clear" w:color="000000" w:fill="FFFFFF"/>
            <w:hideMark/>
          </w:tcPr>
          <w:p w:rsidR="006D6F51" w:rsidRPr="006D6F51" w:rsidRDefault="006D6F51" w:rsidP="006D6F51">
            <w:pPr>
              <w:spacing w:after="0" w:line="240" w:lineRule="auto"/>
              <w:rPr>
                <w:rFonts w:eastAsia="Times New Roman" w:cs="Calibri"/>
                <w:sz w:val="20"/>
                <w:szCs w:val="20"/>
              </w:rPr>
            </w:pPr>
            <w:r w:rsidRPr="006D6F51">
              <w:rPr>
                <w:rFonts w:eastAsia="Times New Roman" w:cs="Calibri"/>
                <w:sz w:val="20"/>
                <w:szCs w:val="20"/>
              </w:rPr>
              <w:t>Basic</w:t>
            </w:r>
          </w:p>
        </w:tc>
        <w:tc>
          <w:tcPr>
            <w:tcW w:w="1530" w:type="dxa"/>
            <w:tcBorders>
              <w:top w:val="nil"/>
              <w:left w:val="nil"/>
              <w:bottom w:val="single" w:sz="4" w:space="0" w:color="auto"/>
              <w:right w:val="single" w:sz="4" w:space="0" w:color="auto"/>
            </w:tcBorders>
            <w:shd w:val="clear" w:color="000000" w:fill="FFFFFF"/>
            <w:hideMark/>
          </w:tcPr>
          <w:p w:rsidR="006D6F51" w:rsidRPr="006D6F51" w:rsidRDefault="006D6F51" w:rsidP="006D6F51">
            <w:pPr>
              <w:spacing w:after="0" w:line="240" w:lineRule="auto"/>
              <w:rPr>
                <w:rFonts w:eastAsia="Times New Roman" w:cs="Calibri"/>
                <w:sz w:val="20"/>
                <w:szCs w:val="20"/>
              </w:rPr>
            </w:pPr>
            <w:r w:rsidRPr="006D6F51">
              <w:rPr>
                <w:rFonts w:eastAsia="Times New Roman" w:cs="Calibri"/>
                <w:sz w:val="20"/>
                <w:szCs w:val="20"/>
              </w:rPr>
              <w:t>Basic</w:t>
            </w:r>
          </w:p>
        </w:tc>
        <w:tc>
          <w:tcPr>
            <w:tcW w:w="1530" w:type="dxa"/>
            <w:tcBorders>
              <w:top w:val="single" w:sz="4" w:space="0" w:color="auto"/>
              <w:left w:val="nil"/>
              <w:bottom w:val="single" w:sz="4" w:space="0" w:color="auto"/>
              <w:right w:val="single" w:sz="4" w:space="0" w:color="auto"/>
            </w:tcBorders>
            <w:shd w:val="clear" w:color="000000" w:fill="FFFFFF"/>
          </w:tcPr>
          <w:p w:rsidR="006D6F51" w:rsidRPr="006D6F51" w:rsidRDefault="006D6F51" w:rsidP="006D6F51">
            <w:pPr>
              <w:spacing w:after="0" w:line="240" w:lineRule="auto"/>
              <w:rPr>
                <w:rFonts w:eastAsia="Times New Roman" w:cs="Calibri"/>
                <w:sz w:val="20"/>
                <w:szCs w:val="20"/>
              </w:rPr>
            </w:pPr>
            <w:r w:rsidRPr="006D6F51">
              <w:rPr>
                <w:rFonts w:eastAsia="Times New Roman" w:cs="Calibri"/>
                <w:sz w:val="20"/>
                <w:szCs w:val="20"/>
              </w:rPr>
              <w:t>Supplemental</w:t>
            </w:r>
          </w:p>
        </w:tc>
        <w:tc>
          <w:tcPr>
            <w:tcW w:w="1530" w:type="dxa"/>
            <w:tcBorders>
              <w:top w:val="nil"/>
              <w:left w:val="single" w:sz="4" w:space="0" w:color="auto"/>
              <w:bottom w:val="single" w:sz="4" w:space="0" w:color="auto"/>
              <w:right w:val="single" w:sz="4" w:space="0" w:color="auto"/>
            </w:tcBorders>
            <w:shd w:val="clear" w:color="000000" w:fill="FFFFFF"/>
            <w:hideMark/>
          </w:tcPr>
          <w:p w:rsidR="006D6F51" w:rsidRPr="006D6F51" w:rsidRDefault="006D6F51" w:rsidP="006D6F51">
            <w:pPr>
              <w:spacing w:after="0" w:line="240" w:lineRule="auto"/>
              <w:rPr>
                <w:rFonts w:eastAsia="Times New Roman" w:cs="Calibri"/>
                <w:sz w:val="20"/>
                <w:szCs w:val="20"/>
              </w:rPr>
            </w:pPr>
            <w:r w:rsidRPr="006D6F51">
              <w:rPr>
                <w:rFonts w:eastAsia="Times New Roman" w:cs="Calibri"/>
                <w:sz w:val="20"/>
                <w:szCs w:val="20"/>
              </w:rPr>
              <w:t>Supplemental</w:t>
            </w:r>
          </w:p>
        </w:tc>
      </w:tr>
      <w:tr w:rsidR="006D6F51" w:rsidRPr="005463F4" w:rsidTr="00EA2ADF">
        <w:trPr>
          <w:cantSplit/>
          <w:trHeight w:val="600"/>
        </w:trPr>
        <w:tc>
          <w:tcPr>
            <w:tcW w:w="1890" w:type="dxa"/>
            <w:tcBorders>
              <w:top w:val="nil"/>
              <w:left w:val="single" w:sz="4" w:space="0" w:color="auto"/>
              <w:bottom w:val="single" w:sz="4" w:space="0" w:color="auto"/>
              <w:right w:val="single" w:sz="4" w:space="0" w:color="auto"/>
            </w:tcBorders>
            <w:shd w:val="clear" w:color="000000" w:fill="FFFFFF"/>
            <w:hideMark/>
          </w:tcPr>
          <w:p w:rsidR="006D6F51" w:rsidRPr="006D6F51" w:rsidRDefault="006D6F51" w:rsidP="00E515CF">
            <w:pPr>
              <w:spacing w:after="0" w:line="240" w:lineRule="auto"/>
              <w:rPr>
                <w:rFonts w:eastAsia="Times New Roman" w:cs="Calibri"/>
                <w:sz w:val="20"/>
                <w:szCs w:val="20"/>
              </w:rPr>
            </w:pPr>
            <w:r w:rsidRPr="006D6F51">
              <w:rPr>
                <w:rFonts w:eastAsia="Times New Roman" w:cs="Calibri"/>
                <w:sz w:val="20"/>
                <w:szCs w:val="20"/>
              </w:rPr>
              <w:t>Mayo-Portland Adaptability Inventory (MPAI-4)</w:t>
            </w:r>
          </w:p>
        </w:tc>
        <w:tc>
          <w:tcPr>
            <w:tcW w:w="1170" w:type="dxa"/>
            <w:tcBorders>
              <w:top w:val="nil"/>
              <w:left w:val="nil"/>
              <w:bottom w:val="single" w:sz="4" w:space="0" w:color="auto"/>
              <w:right w:val="single" w:sz="4" w:space="0" w:color="auto"/>
            </w:tcBorders>
            <w:shd w:val="clear" w:color="000000" w:fill="FFFFFF"/>
            <w:hideMark/>
          </w:tcPr>
          <w:p w:rsidR="006D6F51" w:rsidRPr="005463F4" w:rsidRDefault="00633C9D" w:rsidP="00633C9D">
            <w:pPr>
              <w:spacing w:after="0" w:line="240" w:lineRule="auto"/>
              <w:rPr>
                <w:rFonts w:eastAsia="Times New Roman" w:cs="Calibri"/>
                <w:sz w:val="20"/>
                <w:szCs w:val="20"/>
              </w:rPr>
            </w:pPr>
            <w:r>
              <w:rPr>
                <w:rFonts w:eastAsia="Times New Roman" w:cs="Calibri"/>
                <w:sz w:val="20"/>
                <w:szCs w:val="20"/>
              </w:rPr>
              <w:t xml:space="preserve">Pediatric </w:t>
            </w:r>
          </w:p>
        </w:tc>
        <w:tc>
          <w:tcPr>
            <w:tcW w:w="1530" w:type="dxa"/>
            <w:tcBorders>
              <w:top w:val="nil"/>
              <w:left w:val="nil"/>
              <w:bottom w:val="single" w:sz="4" w:space="0" w:color="auto"/>
              <w:right w:val="single" w:sz="4" w:space="0" w:color="auto"/>
            </w:tcBorders>
            <w:shd w:val="clear" w:color="000000" w:fill="FFFFFF"/>
            <w:hideMark/>
          </w:tcPr>
          <w:p w:rsidR="006D6F51" w:rsidRPr="006D6F51" w:rsidRDefault="006D6F51" w:rsidP="00E515CF">
            <w:pPr>
              <w:spacing w:after="0" w:line="240" w:lineRule="auto"/>
              <w:rPr>
                <w:rFonts w:eastAsia="Times New Roman" w:cs="Calibri"/>
                <w:sz w:val="20"/>
                <w:szCs w:val="20"/>
              </w:rPr>
            </w:pPr>
            <w:r w:rsidRPr="006D6F51">
              <w:rPr>
                <w:rFonts w:eastAsia="Times New Roman" w:cs="Calibri"/>
                <w:sz w:val="20"/>
                <w:szCs w:val="20"/>
              </w:rPr>
              <w:t>Supplemental</w:t>
            </w:r>
          </w:p>
        </w:tc>
        <w:tc>
          <w:tcPr>
            <w:tcW w:w="1530" w:type="dxa"/>
            <w:tcBorders>
              <w:top w:val="nil"/>
              <w:left w:val="nil"/>
              <w:bottom w:val="single" w:sz="4" w:space="0" w:color="auto"/>
              <w:right w:val="single" w:sz="4" w:space="0" w:color="auto"/>
            </w:tcBorders>
            <w:shd w:val="clear" w:color="000000" w:fill="FFFFFF"/>
            <w:hideMark/>
          </w:tcPr>
          <w:p w:rsidR="006D6F51" w:rsidRPr="006D6F51" w:rsidRDefault="006D6F51" w:rsidP="00E515CF">
            <w:pPr>
              <w:spacing w:after="0" w:line="240" w:lineRule="auto"/>
              <w:rPr>
                <w:rFonts w:eastAsia="Times New Roman" w:cs="Calibri"/>
                <w:sz w:val="20"/>
                <w:szCs w:val="20"/>
              </w:rPr>
            </w:pPr>
            <w:r w:rsidRPr="006D6F51">
              <w:rPr>
                <w:rFonts w:eastAsia="Times New Roman" w:cs="Calibri"/>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6D6F51" w:rsidRPr="006D6F51" w:rsidRDefault="006D6F51" w:rsidP="00E515CF">
            <w:pPr>
              <w:spacing w:after="0" w:line="240" w:lineRule="auto"/>
              <w:rPr>
                <w:rFonts w:eastAsia="Times New Roman" w:cs="Calibri"/>
                <w:sz w:val="20"/>
                <w:szCs w:val="20"/>
              </w:rPr>
            </w:pPr>
            <w:r w:rsidRPr="006D6F51">
              <w:rPr>
                <w:rFonts w:eastAsia="Times New Roman" w:cs="Calibri"/>
                <w:sz w:val="20"/>
                <w:szCs w:val="20"/>
              </w:rPr>
              <w:t>Supplemental</w:t>
            </w:r>
          </w:p>
        </w:tc>
        <w:tc>
          <w:tcPr>
            <w:tcW w:w="1530" w:type="dxa"/>
            <w:tcBorders>
              <w:top w:val="nil"/>
              <w:left w:val="single" w:sz="4" w:space="0" w:color="auto"/>
              <w:bottom w:val="single" w:sz="4" w:space="0" w:color="auto"/>
              <w:right w:val="single" w:sz="4" w:space="0" w:color="auto"/>
            </w:tcBorders>
            <w:shd w:val="clear" w:color="000000" w:fill="FFFFFF"/>
            <w:hideMark/>
          </w:tcPr>
          <w:p w:rsidR="006D6F51" w:rsidRPr="006D6F51" w:rsidRDefault="006D6F51" w:rsidP="00E515CF">
            <w:pPr>
              <w:spacing w:after="0" w:line="240" w:lineRule="auto"/>
              <w:rPr>
                <w:rFonts w:eastAsia="Times New Roman" w:cs="Calibri"/>
                <w:sz w:val="20"/>
                <w:szCs w:val="20"/>
              </w:rPr>
            </w:pPr>
            <w:r w:rsidRPr="006D6F51">
              <w:rPr>
                <w:rFonts w:eastAsia="Times New Roman" w:cs="Calibri"/>
                <w:sz w:val="20"/>
                <w:szCs w:val="20"/>
              </w:rPr>
              <w:t>Supplemental</w:t>
            </w:r>
          </w:p>
        </w:tc>
      </w:tr>
      <w:tr w:rsidR="006D6F51" w:rsidRPr="005463F4" w:rsidTr="00EA2ADF">
        <w:trPr>
          <w:cantSplit/>
          <w:trHeight w:val="600"/>
        </w:trPr>
        <w:tc>
          <w:tcPr>
            <w:tcW w:w="1890" w:type="dxa"/>
            <w:tcBorders>
              <w:top w:val="nil"/>
              <w:left w:val="single" w:sz="4" w:space="0" w:color="auto"/>
              <w:bottom w:val="single" w:sz="4" w:space="0" w:color="auto"/>
              <w:right w:val="single" w:sz="4" w:space="0" w:color="auto"/>
            </w:tcBorders>
            <w:shd w:val="clear" w:color="000000" w:fill="FFFFFF"/>
            <w:hideMark/>
          </w:tcPr>
          <w:p w:rsidR="006D6F51" w:rsidRPr="006D6F51" w:rsidRDefault="006D6F51" w:rsidP="006D6F51">
            <w:pPr>
              <w:spacing w:after="0" w:line="240" w:lineRule="auto"/>
              <w:rPr>
                <w:rFonts w:eastAsia="Times New Roman" w:cs="Calibri"/>
                <w:sz w:val="20"/>
                <w:szCs w:val="20"/>
              </w:rPr>
            </w:pPr>
            <w:r w:rsidRPr="006D6F51">
              <w:rPr>
                <w:rFonts w:eastAsia="Times New Roman" w:cs="Calibri"/>
                <w:sz w:val="20"/>
                <w:szCs w:val="20"/>
              </w:rPr>
              <w:t>Pediatric Evaluation of Disability Inventory (PEDI)</w:t>
            </w:r>
            <w:r>
              <w:rPr>
                <w:rFonts w:eastAsia="Times New Roman" w:cs="Calibri"/>
                <w:sz w:val="20"/>
                <w:szCs w:val="20"/>
              </w:rPr>
              <w:t>,</w:t>
            </w:r>
            <w:r w:rsidRPr="006D6F51">
              <w:rPr>
                <w:rFonts w:eastAsia="Times New Roman" w:cs="Calibri"/>
                <w:sz w:val="20"/>
                <w:szCs w:val="20"/>
              </w:rPr>
              <w:t xml:space="preserve"> Self Care subscale</w:t>
            </w:r>
          </w:p>
        </w:tc>
        <w:tc>
          <w:tcPr>
            <w:tcW w:w="1170" w:type="dxa"/>
            <w:tcBorders>
              <w:top w:val="nil"/>
              <w:left w:val="nil"/>
              <w:bottom w:val="single" w:sz="4" w:space="0" w:color="auto"/>
              <w:right w:val="single" w:sz="4" w:space="0" w:color="auto"/>
            </w:tcBorders>
            <w:shd w:val="clear" w:color="000000" w:fill="FFFFFF"/>
            <w:hideMark/>
          </w:tcPr>
          <w:p w:rsidR="006D6F51" w:rsidRPr="005463F4" w:rsidRDefault="006D6F51" w:rsidP="00E515CF">
            <w:pPr>
              <w:spacing w:after="0" w:line="240" w:lineRule="auto"/>
              <w:rPr>
                <w:rFonts w:eastAsia="Times New Roman" w:cs="Calibri"/>
                <w:sz w:val="20"/>
                <w:szCs w:val="20"/>
              </w:rPr>
            </w:pPr>
            <w:r w:rsidRPr="005463F4">
              <w:rPr>
                <w:rFonts w:eastAsia="Times New Roman" w:cs="Calibri"/>
                <w:sz w:val="20"/>
                <w:szCs w:val="20"/>
              </w:rPr>
              <w:t xml:space="preserve">Pediatric </w:t>
            </w:r>
          </w:p>
        </w:tc>
        <w:tc>
          <w:tcPr>
            <w:tcW w:w="1530" w:type="dxa"/>
            <w:tcBorders>
              <w:top w:val="nil"/>
              <w:left w:val="nil"/>
              <w:bottom w:val="single" w:sz="4" w:space="0" w:color="auto"/>
              <w:right w:val="single" w:sz="4" w:space="0" w:color="auto"/>
            </w:tcBorders>
            <w:shd w:val="clear" w:color="000000" w:fill="FFFFFF"/>
            <w:hideMark/>
          </w:tcPr>
          <w:p w:rsidR="006D6F51" w:rsidRPr="006D6F51" w:rsidRDefault="006D6F51" w:rsidP="006D6F51">
            <w:pPr>
              <w:spacing w:after="0" w:line="240" w:lineRule="auto"/>
              <w:rPr>
                <w:rFonts w:eastAsia="Times New Roman" w:cs="Calibri"/>
                <w:sz w:val="20"/>
                <w:szCs w:val="20"/>
              </w:rPr>
            </w:pPr>
            <w:r w:rsidRPr="006D6F51">
              <w:rPr>
                <w:rFonts w:eastAsia="Times New Roman" w:cs="Calibri"/>
                <w:sz w:val="20"/>
                <w:szCs w:val="20"/>
              </w:rPr>
              <w:t>Basic</w:t>
            </w:r>
          </w:p>
        </w:tc>
        <w:tc>
          <w:tcPr>
            <w:tcW w:w="1530" w:type="dxa"/>
            <w:tcBorders>
              <w:top w:val="nil"/>
              <w:left w:val="nil"/>
              <w:bottom w:val="single" w:sz="4" w:space="0" w:color="auto"/>
              <w:right w:val="single" w:sz="4" w:space="0" w:color="auto"/>
            </w:tcBorders>
            <w:shd w:val="clear" w:color="000000" w:fill="FFFFFF"/>
            <w:hideMark/>
          </w:tcPr>
          <w:p w:rsidR="006D6F51" w:rsidRPr="006D6F51" w:rsidRDefault="006D6F51" w:rsidP="006D6F51">
            <w:pPr>
              <w:spacing w:after="0" w:line="240" w:lineRule="auto"/>
              <w:rPr>
                <w:rFonts w:eastAsia="Times New Roman" w:cs="Calibri"/>
                <w:sz w:val="20"/>
                <w:szCs w:val="20"/>
              </w:rPr>
            </w:pPr>
            <w:r w:rsidRPr="006D6F51">
              <w:rPr>
                <w:rFonts w:eastAsia="Times New Roman" w:cs="Calibri"/>
                <w:sz w:val="20"/>
                <w:szCs w:val="20"/>
              </w:rPr>
              <w:t>Basic</w:t>
            </w:r>
          </w:p>
        </w:tc>
        <w:tc>
          <w:tcPr>
            <w:tcW w:w="1530" w:type="dxa"/>
            <w:tcBorders>
              <w:top w:val="single" w:sz="4" w:space="0" w:color="auto"/>
              <w:left w:val="nil"/>
              <w:bottom w:val="single" w:sz="4" w:space="0" w:color="auto"/>
              <w:right w:val="single" w:sz="4" w:space="0" w:color="auto"/>
            </w:tcBorders>
            <w:shd w:val="clear" w:color="000000" w:fill="FFFFFF"/>
          </w:tcPr>
          <w:p w:rsidR="006D6F51" w:rsidRPr="006D6F51" w:rsidRDefault="006D6F51" w:rsidP="006D6F51">
            <w:pPr>
              <w:spacing w:after="0" w:line="240" w:lineRule="auto"/>
              <w:rPr>
                <w:rFonts w:eastAsia="Times New Roman" w:cs="Calibri"/>
                <w:sz w:val="20"/>
                <w:szCs w:val="20"/>
              </w:rPr>
            </w:pPr>
            <w:r w:rsidRPr="006D6F51">
              <w:rPr>
                <w:rFonts w:eastAsia="Times New Roman" w:cs="Calibri"/>
                <w:sz w:val="20"/>
                <w:szCs w:val="20"/>
              </w:rPr>
              <w:t>Basic</w:t>
            </w:r>
          </w:p>
        </w:tc>
        <w:tc>
          <w:tcPr>
            <w:tcW w:w="1530" w:type="dxa"/>
            <w:tcBorders>
              <w:top w:val="nil"/>
              <w:left w:val="single" w:sz="4" w:space="0" w:color="auto"/>
              <w:bottom w:val="single" w:sz="4" w:space="0" w:color="auto"/>
              <w:right w:val="single" w:sz="4" w:space="0" w:color="auto"/>
            </w:tcBorders>
            <w:shd w:val="clear" w:color="000000" w:fill="FFFFFF"/>
            <w:hideMark/>
          </w:tcPr>
          <w:p w:rsidR="006D6F51" w:rsidRPr="006D6F51" w:rsidRDefault="006D6F51" w:rsidP="006D6F51">
            <w:pPr>
              <w:spacing w:after="0" w:line="240" w:lineRule="auto"/>
              <w:rPr>
                <w:rFonts w:eastAsia="Times New Roman" w:cs="Calibri"/>
                <w:sz w:val="20"/>
                <w:szCs w:val="20"/>
              </w:rPr>
            </w:pPr>
            <w:r w:rsidRPr="006D6F51">
              <w:rPr>
                <w:rFonts w:eastAsia="Times New Roman" w:cs="Calibri"/>
                <w:sz w:val="20"/>
                <w:szCs w:val="20"/>
              </w:rPr>
              <w:t>Supplemental</w:t>
            </w:r>
          </w:p>
        </w:tc>
      </w:tr>
      <w:tr w:rsidR="006D6F51" w:rsidRPr="005463F4" w:rsidTr="00EA2ADF">
        <w:trPr>
          <w:cantSplit/>
          <w:trHeight w:val="600"/>
        </w:trPr>
        <w:tc>
          <w:tcPr>
            <w:tcW w:w="1890" w:type="dxa"/>
            <w:tcBorders>
              <w:top w:val="nil"/>
              <w:left w:val="single" w:sz="4" w:space="0" w:color="auto"/>
              <w:bottom w:val="single" w:sz="4" w:space="0" w:color="auto"/>
              <w:right w:val="single" w:sz="4" w:space="0" w:color="auto"/>
            </w:tcBorders>
            <w:shd w:val="clear" w:color="000000" w:fill="FFFFFF"/>
            <w:hideMark/>
          </w:tcPr>
          <w:p w:rsidR="006D6F51" w:rsidRPr="006D6F51" w:rsidRDefault="006D6F51" w:rsidP="006D6F51">
            <w:pPr>
              <w:spacing w:after="0" w:line="240" w:lineRule="auto"/>
              <w:rPr>
                <w:rFonts w:eastAsia="Times New Roman" w:cs="Calibri"/>
                <w:sz w:val="20"/>
                <w:szCs w:val="20"/>
              </w:rPr>
            </w:pPr>
            <w:r w:rsidRPr="006D6F51">
              <w:rPr>
                <w:rFonts w:eastAsia="Times New Roman" w:cs="Calibri"/>
                <w:sz w:val="20"/>
                <w:szCs w:val="20"/>
              </w:rPr>
              <w:t>Vineland Adaptive Behavior Scales, 2nd Edition (VABS-II)</w:t>
            </w:r>
          </w:p>
        </w:tc>
        <w:tc>
          <w:tcPr>
            <w:tcW w:w="1170" w:type="dxa"/>
            <w:tcBorders>
              <w:top w:val="nil"/>
              <w:left w:val="nil"/>
              <w:bottom w:val="single" w:sz="4" w:space="0" w:color="auto"/>
              <w:right w:val="single" w:sz="4" w:space="0" w:color="auto"/>
            </w:tcBorders>
            <w:shd w:val="clear" w:color="000000" w:fill="FFFFFF"/>
            <w:hideMark/>
          </w:tcPr>
          <w:p w:rsidR="006D6F51" w:rsidRPr="005463F4" w:rsidRDefault="006D6F51" w:rsidP="00E515CF">
            <w:pPr>
              <w:spacing w:after="0" w:line="240" w:lineRule="auto"/>
              <w:rPr>
                <w:rFonts w:eastAsia="Times New Roman" w:cs="Calibri"/>
                <w:sz w:val="20"/>
                <w:szCs w:val="20"/>
              </w:rPr>
            </w:pPr>
            <w:r w:rsidRPr="005463F4">
              <w:rPr>
                <w:rFonts w:eastAsia="Times New Roman" w:cs="Calibri"/>
                <w:sz w:val="20"/>
                <w:szCs w:val="20"/>
              </w:rPr>
              <w:t xml:space="preserve">Pediatric </w:t>
            </w:r>
          </w:p>
        </w:tc>
        <w:tc>
          <w:tcPr>
            <w:tcW w:w="1530" w:type="dxa"/>
            <w:tcBorders>
              <w:top w:val="nil"/>
              <w:left w:val="nil"/>
              <w:bottom w:val="single" w:sz="4" w:space="0" w:color="auto"/>
              <w:right w:val="single" w:sz="4" w:space="0" w:color="auto"/>
            </w:tcBorders>
            <w:shd w:val="clear" w:color="000000" w:fill="FFFFFF"/>
            <w:hideMark/>
          </w:tcPr>
          <w:p w:rsidR="006D6F51" w:rsidRPr="006D6F51" w:rsidRDefault="006D6F51" w:rsidP="006D6F51">
            <w:pPr>
              <w:spacing w:after="0" w:line="240" w:lineRule="auto"/>
              <w:rPr>
                <w:rFonts w:eastAsia="Times New Roman" w:cs="Calibri"/>
                <w:sz w:val="20"/>
                <w:szCs w:val="20"/>
              </w:rPr>
            </w:pPr>
            <w:r w:rsidRPr="006D6F51">
              <w:rPr>
                <w:rFonts w:eastAsia="Times New Roman" w:cs="Calibri"/>
                <w:sz w:val="20"/>
                <w:szCs w:val="20"/>
              </w:rPr>
              <w:t>Supplemental</w:t>
            </w:r>
          </w:p>
        </w:tc>
        <w:tc>
          <w:tcPr>
            <w:tcW w:w="1530" w:type="dxa"/>
            <w:tcBorders>
              <w:top w:val="nil"/>
              <w:left w:val="nil"/>
              <w:bottom w:val="single" w:sz="4" w:space="0" w:color="auto"/>
              <w:right w:val="single" w:sz="4" w:space="0" w:color="auto"/>
            </w:tcBorders>
            <w:shd w:val="clear" w:color="000000" w:fill="FFFFFF"/>
            <w:hideMark/>
          </w:tcPr>
          <w:p w:rsidR="006D6F51" w:rsidRPr="006D6F51" w:rsidRDefault="006D6F51" w:rsidP="006D6F51">
            <w:pPr>
              <w:spacing w:after="0" w:line="240" w:lineRule="auto"/>
              <w:rPr>
                <w:rFonts w:eastAsia="Times New Roman" w:cs="Calibri"/>
                <w:sz w:val="20"/>
                <w:szCs w:val="20"/>
              </w:rPr>
            </w:pPr>
            <w:r w:rsidRPr="006D6F51">
              <w:rPr>
                <w:rFonts w:eastAsia="Times New Roman" w:cs="Calibri"/>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6D6F51" w:rsidRPr="006D6F51" w:rsidRDefault="006D6F51" w:rsidP="006D6F51">
            <w:pPr>
              <w:spacing w:after="0" w:line="240" w:lineRule="auto"/>
              <w:rPr>
                <w:rFonts w:eastAsia="Times New Roman" w:cs="Calibri"/>
                <w:sz w:val="20"/>
                <w:szCs w:val="20"/>
              </w:rPr>
            </w:pPr>
            <w:r w:rsidRPr="006D6F51">
              <w:rPr>
                <w:rFonts w:eastAsia="Times New Roman" w:cs="Calibri"/>
                <w:sz w:val="20"/>
                <w:szCs w:val="20"/>
              </w:rPr>
              <w:t>Supplemental</w:t>
            </w:r>
          </w:p>
        </w:tc>
        <w:tc>
          <w:tcPr>
            <w:tcW w:w="1530" w:type="dxa"/>
            <w:tcBorders>
              <w:top w:val="nil"/>
              <w:left w:val="single" w:sz="4" w:space="0" w:color="auto"/>
              <w:bottom w:val="single" w:sz="4" w:space="0" w:color="auto"/>
              <w:right w:val="single" w:sz="4" w:space="0" w:color="auto"/>
            </w:tcBorders>
            <w:shd w:val="clear" w:color="000000" w:fill="FFFFFF"/>
            <w:hideMark/>
          </w:tcPr>
          <w:p w:rsidR="006D6F51" w:rsidRPr="006D6F51" w:rsidRDefault="006D6F51" w:rsidP="006D6F51">
            <w:pPr>
              <w:spacing w:after="0" w:line="240" w:lineRule="auto"/>
              <w:rPr>
                <w:rFonts w:eastAsia="Times New Roman" w:cs="Calibri"/>
                <w:sz w:val="20"/>
                <w:szCs w:val="20"/>
              </w:rPr>
            </w:pPr>
            <w:r w:rsidRPr="006D6F51">
              <w:rPr>
                <w:rFonts w:eastAsia="Times New Roman" w:cs="Calibri"/>
                <w:sz w:val="20"/>
                <w:szCs w:val="20"/>
              </w:rPr>
              <w:t>Supplemental</w:t>
            </w:r>
          </w:p>
        </w:tc>
      </w:tr>
    </w:tbl>
    <w:p w:rsidR="006D6F51" w:rsidRPr="005463F4" w:rsidRDefault="006D6F51" w:rsidP="00EA2ADF">
      <w:pPr>
        <w:pStyle w:val="Heading3"/>
      </w:pPr>
      <w:r w:rsidRPr="005463F4">
        <w:t>References</w:t>
      </w:r>
    </w:p>
    <w:p w:rsidR="006D6F51" w:rsidRDefault="006D6F51" w:rsidP="006D6F51">
      <w:pPr>
        <w:rPr>
          <w:rFonts w:cs="Calibri"/>
        </w:rPr>
      </w:pPr>
      <w:r w:rsidRPr="005463F4">
        <w:rPr>
          <w:rFonts w:cs="Calibri"/>
        </w:rPr>
        <w:t xml:space="preserve">McCauley SR, Wilde EA, Anderson VA, </w:t>
      </w:r>
      <w:proofErr w:type="spellStart"/>
      <w:r w:rsidRPr="005463F4">
        <w:rPr>
          <w:rFonts w:cs="Calibri"/>
        </w:rPr>
        <w:t>Bedell</w:t>
      </w:r>
      <w:proofErr w:type="spellEnd"/>
      <w:r w:rsidRPr="005463F4">
        <w:rPr>
          <w:rFonts w:cs="Calibri"/>
        </w:rPr>
        <w:t xml:space="preserve"> G, Beers SR, Campbell TF, Chapman SB, Ewing-</w:t>
      </w:r>
      <w:proofErr w:type="spellStart"/>
      <w:r w:rsidRPr="005463F4">
        <w:rPr>
          <w:rFonts w:cs="Calibri"/>
        </w:rPr>
        <w:t>Cobbs</w:t>
      </w:r>
      <w:proofErr w:type="spellEnd"/>
      <w:r w:rsidRPr="005463F4">
        <w:rPr>
          <w:rFonts w:cs="Calibri"/>
        </w:rPr>
        <w:t xml:space="preserve"> L, </w:t>
      </w:r>
      <w:proofErr w:type="spellStart"/>
      <w:r w:rsidRPr="005463F4">
        <w:rPr>
          <w:rFonts w:cs="Calibri"/>
        </w:rPr>
        <w:t>Gerring</w:t>
      </w:r>
      <w:proofErr w:type="spellEnd"/>
      <w:r w:rsidRPr="005463F4">
        <w:rPr>
          <w:rFonts w:cs="Calibri"/>
        </w:rPr>
        <w:t xml:space="preserve"> JP, </w:t>
      </w:r>
      <w:proofErr w:type="spellStart"/>
      <w:r w:rsidRPr="005463F4">
        <w:rPr>
          <w:rFonts w:cs="Calibri"/>
        </w:rPr>
        <w:t>Gioia</w:t>
      </w:r>
      <w:proofErr w:type="spellEnd"/>
      <w:r w:rsidRPr="005463F4">
        <w:rPr>
          <w:rFonts w:cs="Calibri"/>
        </w:rPr>
        <w:t xml:space="preserve"> GA, Levin HS, Michaud LJ, Prasad MR, </w:t>
      </w:r>
      <w:proofErr w:type="spellStart"/>
      <w:r w:rsidRPr="005463F4">
        <w:rPr>
          <w:rFonts w:cs="Calibri"/>
        </w:rPr>
        <w:t>Swaine</w:t>
      </w:r>
      <w:proofErr w:type="spellEnd"/>
      <w:r w:rsidRPr="005463F4">
        <w:rPr>
          <w:rFonts w:cs="Calibri"/>
        </w:rPr>
        <w:t xml:space="preserve"> BR, </w:t>
      </w:r>
      <w:proofErr w:type="spellStart"/>
      <w:r w:rsidRPr="005463F4">
        <w:rPr>
          <w:rFonts w:cs="Calibri"/>
        </w:rPr>
        <w:t>Turkstra</w:t>
      </w:r>
      <w:proofErr w:type="spellEnd"/>
      <w:r w:rsidRPr="005463F4">
        <w:rPr>
          <w:rFonts w:cs="Calibri"/>
        </w:rPr>
        <w:t xml:space="preserve"> LS, Wade SL, </w:t>
      </w:r>
      <w:proofErr w:type="spellStart"/>
      <w:r w:rsidRPr="005463F4">
        <w:rPr>
          <w:rFonts w:cs="Calibri"/>
        </w:rPr>
        <w:t>Yeates</w:t>
      </w:r>
      <w:proofErr w:type="spellEnd"/>
      <w:r w:rsidRPr="005463F4">
        <w:rPr>
          <w:rFonts w:cs="Calibri"/>
        </w:rPr>
        <w:t xml:space="preserve"> KO. Recommendations for the Use of Common Outcome Measures in Pediatric Traumatic Brain Injury Research. J </w:t>
      </w:r>
      <w:proofErr w:type="spellStart"/>
      <w:r w:rsidRPr="005463F4">
        <w:rPr>
          <w:rFonts w:cs="Calibri"/>
        </w:rPr>
        <w:t>Neurotrauma</w:t>
      </w:r>
      <w:proofErr w:type="spellEnd"/>
      <w:r w:rsidRPr="005463F4">
        <w:rPr>
          <w:rFonts w:cs="Calibri"/>
        </w:rPr>
        <w:t>. 2012 March; 29: 678-705. PubMed PMID: 21644810.</w:t>
      </w:r>
    </w:p>
    <w:p w:rsidR="006D6F51" w:rsidRPr="00EA2ADF" w:rsidRDefault="006D6F51" w:rsidP="00EA2ADF">
      <w:pPr>
        <w:pStyle w:val="Heading2"/>
      </w:pPr>
      <w:r w:rsidRPr="00EA2ADF">
        <w:t>Adaptive behavior assessment system, 2nd edition (ABAS-II)</w:t>
      </w:r>
    </w:p>
    <w:p w:rsidR="0089414D" w:rsidRPr="006D6F51" w:rsidRDefault="0089414D" w:rsidP="00EA2ADF">
      <w:pPr>
        <w:pStyle w:val="Heading3"/>
      </w:pPr>
      <w:r w:rsidRPr="006D6F51">
        <w:t>DESCRIPTION</w:t>
      </w:r>
    </w:p>
    <w:p w:rsidR="00D13C1E" w:rsidRPr="006D6F51" w:rsidRDefault="00D13C1E" w:rsidP="0089414D">
      <w:pPr>
        <w:spacing w:after="120"/>
        <w:rPr>
          <w:rFonts w:cs="Calibri"/>
        </w:rPr>
      </w:pPr>
      <w:r w:rsidRPr="006D6F51">
        <w:rPr>
          <w:rFonts w:cs="Calibri"/>
        </w:rPr>
        <w:t xml:space="preserve">The ABAS-II </w:t>
      </w:r>
      <w:r w:rsidR="00E60799" w:rsidRPr="006D6F51">
        <w:rPr>
          <w:rFonts w:cs="Calibri"/>
        </w:rPr>
        <w:t>measures</w:t>
      </w:r>
      <w:r w:rsidRPr="006D6F51">
        <w:rPr>
          <w:rFonts w:cs="Calibri"/>
        </w:rPr>
        <w:t xml:space="preserve"> adaptive </w:t>
      </w:r>
      <w:r w:rsidR="00E60799" w:rsidRPr="006D6F51">
        <w:rPr>
          <w:rFonts w:cs="Calibri"/>
        </w:rPr>
        <w:t xml:space="preserve">behavior, using </w:t>
      </w:r>
      <w:r w:rsidR="00595DBD" w:rsidRPr="006D6F51">
        <w:rPr>
          <w:rFonts w:cs="Calibri"/>
        </w:rPr>
        <w:t xml:space="preserve">multiple respondents (Parent/ Primary Caregiver, Teacher/ Daycare Provider, Parent, Teacher, Adult) to </w:t>
      </w:r>
      <w:r w:rsidR="00E60799" w:rsidRPr="006D6F51">
        <w:rPr>
          <w:rFonts w:cs="Calibri"/>
        </w:rPr>
        <w:t>evaluate</w:t>
      </w:r>
      <w:r w:rsidR="00595DBD" w:rsidRPr="006D6F51">
        <w:rPr>
          <w:rFonts w:cs="Calibri"/>
        </w:rPr>
        <w:t xml:space="preserve"> function across a variety of environments. </w:t>
      </w:r>
      <w:r w:rsidR="00E60799" w:rsidRPr="006D6F51">
        <w:rPr>
          <w:rFonts w:cs="Calibri"/>
        </w:rPr>
        <w:t xml:space="preserve">Test results include </w:t>
      </w:r>
      <w:r w:rsidRPr="006D6F51">
        <w:rPr>
          <w:rFonts w:cs="Calibri"/>
        </w:rPr>
        <w:t xml:space="preserve">four domain composite scores (Conceptual, Social, Practical, and </w:t>
      </w:r>
      <w:r w:rsidRPr="006D6F51">
        <w:rPr>
          <w:rFonts w:cs="Calibri"/>
        </w:rPr>
        <w:lastRenderedPageBreak/>
        <w:t>General Adaptive Composite) and 10 skill area scores (Communication, Community Use, Functional Academics, Health and Safety, Home or School Living, Leisure, Self-Care, Self-Direction, Social, and Work</w:t>
      </w:r>
      <w:r w:rsidR="00595DBD" w:rsidRPr="006D6F51">
        <w:rPr>
          <w:rFonts w:cs="Calibri"/>
        </w:rPr>
        <w:t>/Motor</w:t>
      </w:r>
      <w:r w:rsidRPr="006D6F51">
        <w:rPr>
          <w:rFonts w:cs="Calibri"/>
        </w:rPr>
        <w:t xml:space="preserve">). Motor skill area </w:t>
      </w:r>
      <w:r w:rsidR="00595DBD" w:rsidRPr="006D6F51">
        <w:rPr>
          <w:rFonts w:cs="Calibri"/>
        </w:rPr>
        <w:t xml:space="preserve">replaces the Work skill area on the infant-preschool forms. </w:t>
      </w:r>
    </w:p>
    <w:p w:rsidR="00D13C1E" w:rsidRPr="006D6F51" w:rsidRDefault="0089414D" w:rsidP="00EA2ADF">
      <w:pPr>
        <w:pStyle w:val="Heading3"/>
      </w:pPr>
      <w:r w:rsidRPr="006D6F51">
        <w:t xml:space="preserve">PERMISSIBLE VALUES </w:t>
      </w:r>
    </w:p>
    <w:p w:rsidR="00FD6879" w:rsidRPr="006D6F51" w:rsidRDefault="00D13C1E" w:rsidP="00FD6879">
      <w:pPr>
        <w:spacing w:after="120"/>
        <w:rPr>
          <w:rFonts w:cs="Calibri"/>
          <w:b/>
        </w:rPr>
      </w:pPr>
      <w:r w:rsidRPr="006D6F51">
        <w:rPr>
          <w:rFonts w:cs="Calibri"/>
        </w:rPr>
        <w:t>Norm-referenced scaled scores and test-age equivalents are given for the 10 Skill Areas (M=10, SD=3).  For the four domains and the General Adaptive Composite, norm-referenced standard scores (M=100, SD=15) and age-based percentile ranks are given.  A</w:t>
      </w:r>
      <w:r w:rsidR="00595DBD" w:rsidRPr="006D6F51">
        <w:rPr>
          <w:rFonts w:cs="Calibri"/>
        </w:rPr>
        <w:t>n adaptive skill classification</w:t>
      </w:r>
      <w:r w:rsidRPr="006D6F51">
        <w:rPr>
          <w:rFonts w:cs="Calibri"/>
        </w:rPr>
        <w:t xml:space="preserve"> of Extremely Low, Borderline, Below Average, Average, Above Average, Superior, and Very Superior is given for each rating.</w:t>
      </w:r>
    </w:p>
    <w:p w:rsidR="0089414D" w:rsidRPr="006D6F51" w:rsidRDefault="0089414D" w:rsidP="00EA2ADF">
      <w:pPr>
        <w:pStyle w:val="Heading3"/>
      </w:pPr>
      <w:r w:rsidRPr="006D6F51">
        <w:t xml:space="preserve">PROCEDURES </w:t>
      </w:r>
    </w:p>
    <w:p w:rsidR="00D13C1E" w:rsidRPr="006D6F51" w:rsidRDefault="00D13C1E" w:rsidP="00FD6879">
      <w:pPr>
        <w:rPr>
          <w:rFonts w:cs="Calibri"/>
        </w:rPr>
      </w:pPr>
      <w:r w:rsidRPr="006D6F51">
        <w:rPr>
          <w:rFonts w:cs="Calibri"/>
        </w:rPr>
        <w:t xml:space="preserve">Rating scale may be completed by parent, caregiver, or teacher.  Administration time is 15-20 minutes. </w:t>
      </w:r>
      <w:r w:rsidR="006D6F51" w:rsidRPr="005463F4">
        <w:rPr>
          <w:rFonts w:cs="Calibri"/>
        </w:rPr>
        <w:t xml:space="preserve">Skills commensurate with at least </w:t>
      </w:r>
      <w:r w:rsidR="006D6F51">
        <w:rPr>
          <w:rFonts w:cs="Calibri"/>
        </w:rPr>
        <w:t>a</w:t>
      </w:r>
      <w:r w:rsidR="006D6F51" w:rsidRPr="005463F4">
        <w:rPr>
          <w:rFonts w:cs="Calibri"/>
        </w:rPr>
        <w:t xml:space="preserve"> Master’s degree level in psychology, </w:t>
      </w:r>
      <w:r w:rsidR="006D6F51">
        <w:rPr>
          <w:rFonts w:cs="Calibri"/>
        </w:rPr>
        <w:t xml:space="preserve">education, or related field </w:t>
      </w:r>
      <w:r w:rsidR="006D6F51" w:rsidRPr="005463F4">
        <w:rPr>
          <w:rFonts w:cs="Calibri"/>
        </w:rPr>
        <w:t>are recommended for interpretation.</w:t>
      </w:r>
    </w:p>
    <w:p w:rsidR="0032333B" w:rsidRPr="006D6F51" w:rsidRDefault="0089414D" w:rsidP="00EA2ADF">
      <w:pPr>
        <w:pStyle w:val="Heading3"/>
      </w:pPr>
      <w:r w:rsidRPr="006D6F51">
        <w:t>COMMENTS</w:t>
      </w:r>
    </w:p>
    <w:p w:rsidR="00D13C1E" w:rsidRPr="006D6F51" w:rsidRDefault="00595DBD" w:rsidP="0089414D">
      <w:pPr>
        <w:spacing w:after="120"/>
        <w:rPr>
          <w:rFonts w:cs="Calibri"/>
        </w:rPr>
      </w:pPr>
      <w:r w:rsidRPr="006D6F51">
        <w:rPr>
          <w:rFonts w:cs="Calibri"/>
        </w:rPr>
        <w:t xml:space="preserve">The measure is suitable to use from </w:t>
      </w:r>
      <w:r w:rsidR="00D13C1E" w:rsidRPr="006D6F51">
        <w:rPr>
          <w:rFonts w:cs="Calibri"/>
        </w:rPr>
        <w:t>birth to 89 years.</w:t>
      </w:r>
    </w:p>
    <w:p w:rsidR="0089414D" w:rsidRPr="006D6F51" w:rsidRDefault="0089414D" w:rsidP="00EA2ADF">
      <w:pPr>
        <w:pStyle w:val="Heading3"/>
      </w:pPr>
      <w:r w:rsidRPr="006D6F51">
        <w:t>RATIONALE</w:t>
      </w:r>
    </w:p>
    <w:p w:rsidR="00D13C1E" w:rsidRPr="006D6F51" w:rsidRDefault="00E60799" w:rsidP="0089414D">
      <w:pPr>
        <w:spacing w:after="120"/>
        <w:rPr>
          <w:rFonts w:cs="Calibri"/>
        </w:rPr>
      </w:pPr>
      <w:r w:rsidRPr="006D6F51">
        <w:rPr>
          <w:rFonts w:cs="Calibri"/>
        </w:rPr>
        <w:t xml:space="preserve">“The ABAS-II and original ABAS have been used often with children and adults (infancy to 89 years) with developmental </w:t>
      </w:r>
      <w:r w:rsidR="00633C9D">
        <w:rPr>
          <w:rFonts w:cs="Calibri"/>
        </w:rPr>
        <w:t>and intellectual disabilities.</w:t>
      </w:r>
      <w:r w:rsidRPr="006D6F51">
        <w:rPr>
          <w:rFonts w:cs="Calibri"/>
        </w:rPr>
        <w:t xml:space="preserve"> </w:t>
      </w:r>
      <w:r w:rsidR="00D13C1E" w:rsidRPr="006D6F51">
        <w:rPr>
          <w:rFonts w:cs="Calibri"/>
        </w:rPr>
        <w:t>Although the ABAS-II has evidence of reliability and validity, there are limited published studies in children with TBI.</w:t>
      </w:r>
      <w:r w:rsidRPr="006D6F51">
        <w:rPr>
          <w:rFonts w:cs="Calibri"/>
        </w:rPr>
        <w:t>”</w:t>
      </w:r>
      <w:r w:rsidR="006D6F51">
        <w:rPr>
          <w:rFonts w:cs="Calibri"/>
        </w:rPr>
        <w:t xml:space="preserve"> </w:t>
      </w:r>
      <w:r w:rsidR="006D6F51" w:rsidRPr="005463F4">
        <w:rPr>
          <w:rFonts w:cs="Calibri"/>
        </w:rPr>
        <w:t>- McCauley et al. 2012</w:t>
      </w:r>
    </w:p>
    <w:p w:rsidR="00FD6879" w:rsidRPr="006D6F51" w:rsidRDefault="00633C9D" w:rsidP="00EA2ADF">
      <w:pPr>
        <w:pStyle w:val="Heading3"/>
      </w:pPr>
      <w:r>
        <w:t>REFERENCES</w:t>
      </w:r>
    </w:p>
    <w:p w:rsidR="00D13C1E" w:rsidRPr="006D6F51" w:rsidRDefault="00D13C1E" w:rsidP="00D13C1E">
      <w:pPr>
        <w:spacing w:after="120"/>
        <w:rPr>
          <w:rFonts w:cs="Calibri"/>
        </w:rPr>
      </w:pPr>
      <w:r w:rsidRPr="006D6F51">
        <w:rPr>
          <w:rFonts w:cs="Calibri"/>
        </w:rPr>
        <w:t>Harrison, P., and Oakland, T. (2003). Adaptive Behavior Assessment System, Second edition. Harcourt Assessment: San Antonio, TX.</w:t>
      </w:r>
    </w:p>
    <w:p w:rsidR="00D13C1E" w:rsidRPr="006D6F51" w:rsidRDefault="00D13C1E" w:rsidP="00D13C1E">
      <w:pPr>
        <w:spacing w:after="120"/>
        <w:rPr>
          <w:rFonts w:cs="Calibri"/>
        </w:rPr>
      </w:pPr>
      <w:r w:rsidRPr="006D6F51">
        <w:rPr>
          <w:rFonts w:cs="Calibri"/>
        </w:rPr>
        <w:t>Harrison, P., and Oakland, T. (2000). Adaptive Behavior Assessment System. The Psychological Corporation: San Antonio, TX.</w:t>
      </w:r>
    </w:p>
    <w:p w:rsidR="00D13C1E" w:rsidRPr="006D6F51" w:rsidRDefault="00D13C1E" w:rsidP="00D13C1E">
      <w:pPr>
        <w:spacing w:after="120"/>
        <w:rPr>
          <w:rFonts w:cs="Calibri"/>
        </w:rPr>
      </w:pPr>
      <w:r w:rsidRPr="006D6F51">
        <w:rPr>
          <w:rFonts w:cs="Calibri"/>
        </w:rPr>
        <w:t xml:space="preserve">Rust, J., and Wallace, M. (2004). Test review: Adaptive Behavior Assessment System, second edition. J </w:t>
      </w:r>
      <w:proofErr w:type="spellStart"/>
      <w:r w:rsidRPr="006D6F51">
        <w:rPr>
          <w:rFonts w:cs="Calibri"/>
        </w:rPr>
        <w:t>Psychoeduc</w:t>
      </w:r>
      <w:proofErr w:type="spellEnd"/>
      <w:r w:rsidRPr="006D6F51">
        <w:rPr>
          <w:rFonts w:cs="Calibri"/>
        </w:rPr>
        <w:t xml:space="preserve"> Assess 22, 367-373.</w:t>
      </w:r>
    </w:p>
    <w:p w:rsidR="00D13C1E" w:rsidRPr="006D6F51" w:rsidRDefault="00D13C1E" w:rsidP="00D13C1E">
      <w:pPr>
        <w:spacing w:after="120"/>
        <w:rPr>
          <w:rFonts w:cs="Calibri"/>
        </w:rPr>
      </w:pPr>
      <w:proofErr w:type="spellStart"/>
      <w:r w:rsidRPr="006D6F51">
        <w:rPr>
          <w:rFonts w:cs="Calibri"/>
        </w:rPr>
        <w:t>Catroppa</w:t>
      </w:r>
      <w:proofErr w:type="spellEnd"/>
      <w:r w:rsidRPr="006D6F51">
        <w:rPr>
          <w:rFonts w:cs="Calibri"/>
        </w:rPr>
        <w:t xml:space="preserve">, C., Anderson, V., and </w:t>
      </w:r>
      <w:proofErr w:type="spellStart"/>
      <w:r w:rsidRPr="006D6F51">
        <w:rPr>
          <w:rFonts w:cs="Calibri"/>
        </w:rPr>
        <w:t>Muscara</w:t>
      </w:r>
      <w:proofErr w:type="spellEnd"/>
      <w:r w:rsidRPr="006D6F51">
        <w:rPr>
          <w:rFonts w:cs="Calibri"/>
        </w:rPr>
        <w:t xml:space="preserve">, F. (2009). Rehabilitation of executive skills </w:t>
      </w:r>
      <w:proofErr w:type="spellStart"/>
      <w:r w:rsidRPr="006D6F51">
        <w:rPr>
          <w:rFonts w:cs="Calibri"/>
        </w:rPr>
        <w:t>postchildhood</w:t>
      </w:r>
      <w:proofErr w:type="spellEnd"/>
      <w:r w:rsidRPr="006D6F51">
        <w:rPr>
          <w:rFonts w:cs="Calibri"/>
        </w:rPr>
        <w:t xml:space="preserve"> traumatic brain injury (TBI): A pilot intervention study. Dev </w:t>
      </w:r>
      <w:proofErr w:type="spellStart"/>
      <w:r w:rsidRPr="006D6F51">
        <w:rPr>
          <w:rFonts w:cs="Calibri"/>
        </w:rPr>
        <w:t>Neurorehabil</w:t>
      </w:r>
      <w:proofErr w:type="spellEnd"/>
      <w:r w:rsidR="00E439C8" w:rsidRPr="006D6F51">
        <w:rPr>
          <w:rFonts w:cs="Calibri"/>
        </w:rPr>
        <w:t xml:space="preserve"> </w:t>
      </w:r>
      <w:r w:rsidRPr="006D6F51">
        <w:rPr>
          <w:rFonts w:cs="Calibri"/>
        </w:rPr>
        <w:t>12(5), 361-369.</w:t>
      </w:r>
    </w:p>
    <w:p w:rsidR="00D13C1E" w:rsidRPr="006D6F51" w:rsidRDefault="00D13C1E" w:rsidP="00D13C1E">
      <w:pPr>
        <w:spacing w:after="120"/>
        <w:rPr>
          <w:rFonts w:cs="Calibri"/>
        </w:rPr>
      </w:pPr>
      <w:proofErr w:type="spellStart"/>
      <w:r w:rsidRPr="006D6F51">
        <w:rPr>
          <w:rFonts w:cs="Calibri"/>
        </w:rPr>
        <w:t>Muscara</w:t>
      </w:r>
      <w:proofErr w:type="spellEnd"/>
      <w:r w:rsidRPr="006D6F51">
        <w:rPr>
          <w:rFonts w:cs="Calibri"/>
        </w:rPr>
        <w:t xml:space="preserve">, F., </w:t>
      </w:r>
      <w:proofErr w:type="spellStart"/>
      <w:r w:rsidRPr="006D6F51">
        <w:rPr>
          <w:rFonts w:cs="Calibri"/>
        </w:rPr>
        <w:t>Catroppa</w:t>
      </w:r>
      <w:proofErr w:type="spellEnd"/>
      <w:r w:rsidRPr="006D6F51">
        <w:rPr>
          <w:rFonts w:cs="Calibri"/>
        </w:rPr>
        <w:t xml:space="preserve">, C., </w:t>
      </w:r>
      <w:proofErr w:type="spellStart"/>
      <w:r w:rsidRPr="006D6F51">
        <w:rPr>
          <w:rFonts w:cs="Calibri"/>
        </w:rPr>
        <w:t>Eren</w:t>
      </w:r>
      <w:proofErr w:type="spellEnd"/>
      <w:r w:rsidRPr="006D6F51">
        <w:rPr>
          <w:rFonts w:cs="Calibri"/>
        </w:rPr>
        <w:t xml:space="preserve">, S., and Anderson, V. (2009). The impact of injury severity on long-term social outcome following </w:t>
      </w:r>
      <w:proofErr w:type="spellStart"/>
      <w:r w:rsidRPr="006D6F51">
        <w:rPr>
          <w:rFonts w:cs="Calibri"/>
        </w:rPr>
        <w:t>paediatric</w:t>
      </w:r>
      <w:proofErr w:type="spellEnd"/>
      <w:r w:rsidRPr="006D6F51">
        <w:rPr>
          <w:rFonts w:cs="Calibri"/>
        </w:rPr>
        <w:t xml:space="preserve"> traumatic brain injury. </w:t>
      </w:r>
      <w:proofErr w:type="spellStart"/>
      <w:r w:rsidRPr="006D6F51">
        <w:rPr>
          <w:rFonts w:cs="Calibri"/>
        </w:rPr>
        <w:t>Neuropsychol</w:t>
      </w:r>
      <w:proofErr w:type="spellEnd"/>
      <w:r w:rsidRPr="006D6F51">
        <w:rPr>
          <w:rFonts w:cs="Calibri"/>
        </w:rPr>
        <w:t xml:space="preserve"> </w:t>
      </w:r>
      <w:proofErr w:type="spellStart"/>
      <w:r w:rsidRPr="006D6F51">
        <w:rPr>
          <w:rFonts w:cs="Calibri"/>
        </w:rPr>
        <w:t>Rehabil</w:t>
      </w:r>
      <w:proofErr w:type="spellEnd"/>
      <w:r w:rsidRPr="006D6F51">
        <w:rPr>
          <w:rFonts w:cs="Calibri"/>
        </w:rPr>
        <w:t>: An International Journal 19(4), 541-561.</w:t>
      </w:r>
    </w:p>
    <w:p w:rsidR="00D13C1E" w:rsidRPr="006D6F51" w:rsidRDefault="00D13C1E" w:rsidP="005219D9">
      <w:pPr>
        <w:spacing w:after="0"/>
        <w:rPr>
          <w:rFonts w:cs="Calibri"/>
        </w:rPr>
      </w:pPr>
      <w:r w:rsidRPr="006D6F51">
        <w:rPr>
          <w:rFonts w:cs="Calibri"/>
        </w:rPr>
        <w:t xml:space="preserve">Yeates, K., Taylor, H., </w:t>
      </w:r>
      <w:proofErr w:type="spellStart"/>
      <w:r w:rsidRPr="006D6F51">
        <w:rPr>
          <w:rFonts w:cs="Calibri"/>
        </w:rPr>
        <w:t>Walz</w:t>
      </w:r>
      <w:proofErr w:type="spellEnd"/>
      <w:r w:rsidRPr="006D6F51">
        <w:rPr>
          <w:rFonts w:cs="Calibri"/>
        </w:rPr>
        <w:t xml:space="preserve">, N., </w:t>
      </w:r>
      <w:proofErr w:type="spellStart"/>
      <w:r w:rsidRPr="006D6F51">
        <w:rPr>
          <w:rFonts w:cs="Calibri"/>
        </w:rPr>
        <w:t>Stancin</w:t>
      </w:r>
      <w:proofErr w:type="spellEnd"/>
      <w:r w:rsidRPr="006D6F51">
        <w:rPr>
          <w:rFonts w:cs="Calibri"/>
        </w:rPr>
        <w:t>, T., and Wade, S. (2010). The family environment as a moderator of psychosocial outcomes following traumatic brain injury in young children.</w:t>
      </w:r>
    </w:p>
    <w:p w:rsidR="0089414D" w:rsidRPr="006D6F51" w:rsidRDefault="00D13C1E" w:rsidP="005219D9">
      <w:pPr>
        <w:spacing w:after="0"/>
        <w:rPr>
          <w:rFonts w:cs="Calibri"/>
        </w:rPr>
      </w:pPr>
      <w:r w:rsidRPr="006D6F51">
        <w:rPr>
          <w:rFonts w:cs="Calibri"/>
        </w:rPr>
        <w:lastRenderedPageBreak/>
        <w:t>Neuropsychology 24, 345-356.</w:t>
      </w:r>
    </w:p>
    <w:p w:rsidR="006D6F51" w:rsidRPr="006D6F51" w:rsidRDefault="006D6F51" w:rsidP="006D6F51">
      <w:pPr>
        <w:spacing w:after="0"/>
        <w:ind w:left="720"/>
        <w:rPr>
          <w:rFonts w:cs="Calibri"/>
          <w:u w:val="single"/>
        </w:rPr>
      </w:pPr>
    </w:p>
    <w:p w:rsidR="0089414D" w:rsidRPr="006D6F51" w:rsidRDefault="006D6F51" w:rsidP="00EA2ADF">
      <w:pPr>
        <w:pStyle w:val="Heading2"/>
        <w:rPr>
          <w:u w:val="single"/>
        </w:rPr>
      </w:pPr>
      <w:r>
        <w:br w:type="page"/>
      </w:r>
      <w:r w:rsidR="000A17B7" w:rsidRPr="006D6F51">
        <w:lastRenderedPageBreak/>
        <w:t>Functional Independence Measure for Children (</w:t>
      </w:r>
      <w:proofErr w:type="spellStart"/>
      <w:r w:rsidR="000A17B7" w:rsidRPr="006D6F51">
        <w:t>WeeFIM</w:t>
      </w:r>
      <w:proofErr w:type="spellEnd"/>
      <w:r w:rsidR="006568A6" w:rsidRPr="006D6F51">
        <w:t>™</w:t>
      </w:r>
      <w:r w:rsidR="000A17B7" w:rsidRPr="006D6F51">
        <w:t>)</w:t>
      </w:r>
    </w:p>
    <w:p w:rsidR="0089414D" w:rsidRPr="006D6F51" w:rsidRDefault="0089414D" w:rsidP="00EA2ADF">
      <w:pPr>
        <w:pStyle w:val="Heading3"/>
      </w:pPr>
      <w:r w:rsidRPr="006D6F51">
        <w:t>DESCRIPTION</w:t>
      </w:r>
    </w:p>
    <w:p w:rsidR="00D13C1E" w:rsidRPr="006D6F51" w:rsidRDefault="004902C5" w:rsidP="0089414D">
      <w:pPr>
        <w:spacing w:after="120"/>
        <w:rPr>
          <w:rFonts w:cs="Calibri"/>
        </w:rPr>
      </w:pPr>
      <w:r w:rsidRPr="006D6F51">
        <w:rPr>
          <w:rFonts w:cs="Calibri"/>
        </w:rPr>
        <w:t xml:space="preserve">The </w:t>
      </w:r>
      <w:proofErr w:type="spellStart"/>
      <w:r w:rsidRPr="006D6F51">
        <w:rPr>
          <w:rFonts w:cs="Calibri"/>
        </w:rPr>
        <w:t>WeeFIM</w:t>
      </w:r>
      <w:proofErr w:type="spellEnd"/>
      <w:r w:rsidRPr="006D6F51">
        <w:rPr>
          <w:rFonts w:cs="Calibri"/>
        </w:rPr>
        <w:t xml:space="preserve"> builds on the format of the Functional Independen</w:t>
      </w:r>
      <w:r w:rsidR="00AF1485" w:rsidRPr="006D6F51">
        <w:rPr>
          <w:rFonts w:cs="Calibri"/>
        </w:rPr>
        <w:t>ce Measure for Adults of the Uniform Data System</w:t>
      </w:r>
      <w:r w:rsidRPr="006D6F51">
        <w:rPr>
          <w:rFonts w:cs="Calibri"/>
        </w:rPr>
        <w:t xml:space="preserve"> for Medical Rehabilitation</w:t>
      </w:r>
      <w:r w:rsidR="006568A6" w:rsidRPr="006D6F51">
        <w:rPr>
          <w:rFonts w:cs="Calibri"/>
        </w:rPr>
        <w:t>, tracking disability outcomes in children</w:t>
      </w:r>
      <w:r w:rsidRPr="006D6F51">
        <w:rPr>
          <w:rFonts w:cs="Calibri"/>
        </w:rPr>
        <w:t xml:space="preserve">. </w:t>
      </w:r>
      <w:r w:rsidR="00AF1485" w:rsidRPr="006D6F51">
        <w:rPr>
          <w:rFonts w:cs="Calibri"/>
        </w:rPr>
        <w:t xml:space="preserve">Specifically, this assessment measures independence in self-care, sphincter control, transfers, locomotion, communication, and social cognition. </w:t>
      </w:r>
      <w:r w:rsidRPr="006D6F51">
        <w:rPr>
          <w:rFonts w:cs="Calibri"/>
        </w:rPr>
        <w:t xml:space="preserve">The </w:t>
      </w:r>
      <w:proofErr w:type="spellStart"/>
      <w:r w:rsidRPr="006D6F51">
        <w:rPr>
          <w:rFonts w:cs="Calibri"/>
        </w:rPr>
        <w:t>WeeFIM</w:t>
      </w:r>
      <w:proofErr w:type="spellEnd"/>
      <w:r w:rsidRPr="006D6F51">
        <w:rPr>
          <w:rFonts w:cs="Calibri"/>
        </w:rPr>
        <w:t xml:space="preserve"> consists of 18 items within </w:t>
      </w:r>
      <w:r w:rsidR="006568A6" w:rsidRPr="006D6F51">
        <w:rPr>
          <w:rFonts w:cs="Calibri"/>
        </w:rPr>
        <w:t xml:space="preserve">the </w:t>
      </w:r>
      <w:r w:rsidRPr="006D6F51">
        <w:rPr>
          <w:rFonts w:cs="Calibri"/>
        </w:rPr>
        <w:t xml:space="preserve">six domains. </w:t>
      </w:r>
    </w:p>
    <w:p w:rsidR="0089414D" w:rsidRPr="006D6F51" w:rsidRDefault="0089414D" w:rsidP="00EA2ADF">
      <w:pPr>
        <w:pStyle w:val="Heading3"/>
      </w:pPr>
      <w:r w:rsidRPr="006D6F51">
        <w:t xml:space="preserve">PERMISSIBLE VALUES </w:t>
      </w:r>
    </w:p>
    <w:p w:rsidR="00D13C1E" w:rsidRPr="006D6F51" w:rsidRDefault="00E439C8" w:rsidP="0089414D">
      <w:pPr>
        <w:spacing w:after="120"/>
        <w:rPr>
          <w:rFonts w:cs="Calibri"/>
        </w:rPr>
      </w:pPr>
      <w:r w:rsidRPr="006D6F51">
        <w:rPr>
          <w:rFonts w:cs="Calibri"/>
        </w:rPr>
        <w:t xml:space="preserve">A 7-level </w:t>
      </w:r>
      <w:proofErr w:type="spellStart"/>
      <w:r w:rsidR="006568A6" w:rsidRPr="006D6F51">
        <w:rPr>
          <w:rFonts w:cs="Calibri"/>
        </w:rPr>
        <w:t>Likert</w:t>
      </w:r>
      <w:proofErr w:type="spellEnd"/>
      <w:r w:rsidR="006568A6" w:rsidRPr="006D6F51">
        <w:rPr>
          <w:rFonts w:cs="Calibri"/>
        </w:rPr>
        <w:t xml:space="preserve"> </w:t>
      </w:r>
      <w:r w:rsidR="004902C5" w:rsidRPr="006D6F51">
        <w:rPr>
          <w:rFonts w:cs="Calibri"/>
        </w:rPr>
        <w:t xml:space="preserve">scale is used to score </w:t>
      </w:r>
      <w:r w:rsidR="006568A6" w:rsidRPr="006D6F51">
        <w:rPr>
          <w:rFonts w:cs="Calibri"/>
        </w:rPr>
        <w:t>level of dependence</w:t>
      </w:r>
      <w:r w:rsidR="004902C5" w:rsidRPr="006D6F51">
        <w:rPr>
          <w:rFonts w:cs="Calibri"/>
        </w:rPr>
        <w:t xml:space="preserve">. </w:t>
      </w:r>
      <w:r w:rsidR="00D13C1E" w:rsidRPr="006D6F51">
        <w:rPr>
          <w:rFonts w:cs="Calibri"/>
        </w:rPr>
        <w:t xml:space="preserve">Scores for the </w:t>
      </w:r>
      <w:proofErr w:type="spellStart"/>
      <w:r w:rsidR="00D13C1E" w:rsidRPr="006D6F51">
        <w:rPr>
          <w:rFonts w:cs="Calibri"/>
        </w:rPr>
        <w:t>WeeFIM</w:t>
      </w:r>
      <w:proofErr w:type="spellEnd"/>
      <w:r w:rsidR="00D13C1E" w:rsidRPr="006D6F51">
        <w:rPr>
          <w:rFonts w:cs="Calibri"/>
        </w:rPr>
        <w:t xml:space="preserve"> range from 18 (complete dependence in all skills) to 126 (complete independence in all skills).</w:t>
      </w:r>
    </w:p>
    <w:p w:rsidR="0089414D" w:rsidRPr="006D6F51" w:rsidRDefault="0089414D" w:rsidP="00EA2ADF">
      <w:pPr>
        <w:pStyle w:val="Heading3"/>
      </w:pPr>
      <w:r w:rsidRPr="006D6F51">
        <w:t xml:space="preserve">PROCEDURES </w:t>
      </w:r>
    </w:p>
    <w:p w:rsidR="00D13C1E" w:rsidRPr="006D6F51" w:rsidRDefault="00D13C1E" w:rsidP="0089414D">
      <w:pPr>
        <w:spacing w:after="120"/>
        <w:rPr>
          <w:rFonts w:cs="Calibri"/>
        </w:rPr>
      </w:pPr>
      <w:r w:rsidRPr="006D6F51">
        <w:rPr>
          <w:rFonts w:cs="Calibri"/>
        </w:rPr>
        <w:t xml:space="preserve">Administered through an interview by a trained rater or a telephone interview of caregiver or subject by trained </w:t>
      </w:r>
      <w:r w:rsidR="00AF1485" w:rsidRPr="006D6F51">
        <w:rPr>
          <w:rFonts w:cs="Calibri"/>
        </w:rPr>
        <w:t>rater.  The test takes between 20</w:t>
      </w:r>
      <w:r w:rsidRPr="006D6F51">
        <w:rPr>
          <w:rFonts w:cs="Calibri"/>
        </w:rPr>
        <w:t>-30 minutes.</w:t>
      </w:r>
    </w:p>
    <w:p w:rsidR="0032333B" w:rsidRPr="006D6F51" w:rsidRDefault="0089414D" w:rsidP="00EA2ADF">
      <w:pPr>
        <w:pStyle w:val="Heading3"/>
      </w:pPr>
      <w:r w:rsidRPr="006D6F51">
        <w:t>COMMENTS</w:t>
      </w:r>
    </w:p>
    <w:p w:rsidR="00D13C1E" w:rsidRPr="006D6F51" w:rsidRDefault="00E439C8" w:rsidP="0089414D">
      <w:pPr>
        <w:spacing w:after="120"/>
        <w:rPr>
          <w:rFonts w:cs="Calibri"/>
        </w:rPr>
      </w:pPr>
      <w:r w:rsidRPr="006D6F51">
        <w:rPr>
          <w:rFonts w:cs="Calibri"/>
        </w:rPr>
        <w:t>The measure is used with</w:t>
      </w:r>
      <w:r w:rsidR="00D13C1E" w:rsidRPr="006D6F51">
        <w:rPr>
          <w:rFonts w:cs="Calibri"/>
        </w:rPr>
        <w:t xml:space="preserve"> children age</w:t>
      </w:r>
      <w:r w:rsidR="006568A6" w:rsidRPr="006D6F51">
        <w:rPr>
          <w:rFonts w:cs="Calibri"/>
        </w:rPr>
        <w:t>d</w:t>
      </w:r>
      <w:r w:rsidR="00D13C1E" w:rsidRPr="006D6F51">
        <w:rPr>
          <w:rFonts w:cs="Calibri"/>
        </w:rPr>
        <w:t xml:space="preserve"> 6 months to 7 years. It can be used by children above 7 years if their abilities are below that of 7-year-olds without disabilities.</w:t>
      </w:r>
    </w:p>
    <w:p w:rsidR="0089414D" w:rsidRPr="006D6F51" w:rsidRDefault="0089414D" w:rsidP="00EA2ADF">
      <w:pPr>
        <w:pStyle w:val="Heading3"/>
      </w:pPr>
      <w:r w:rsidRPr="006D6F51">
        <w:t>RATIONALE</w:t>
      </w:r>
    </w:p>
    <w:p w:rsidR="00D13C1E" w:rsidRPr="006D6F51" w:rsidRDefault="00AF7B07" w:rsidP="0089414D">
      <w:pPr>
        <w:spacing w:after="120"/>
        <w:rPr>
          <w:rFonts w:cs="Calibri"/>
        </w:rPr>
      </w:pPr>
      <w:r w:rsidRPr="006D6F51">
        <w:rPr>
          <w:rFonts w:cs="Calibri"/>
        </w:rPr>
        <w:t xml:space="preserve">The </w:t>
      </w:r>
      <w:proofErr w:type="spellStart"/>
      <w:r w:rsidRPr="006D6F51">
        <w:rPr>
          <w:rFonts w:cs="Calibri"/>
        </w:rPr>
        <w:t>WeeFIM</w:t>
      </w:r>
      <w:proofErr w:type="spellEnd"/>
      <w:r w:rsidRPr="006D6F51">
        <w:rPr>
          <w:rFonts w:cs="Calibri"/>
        </w:rPr>
        <w:t xml:space="preserve"> “has extensive </w:t>
      </w:r>
      <w:r w:rsidR="00D13C1E" w:rsidRPr="006D6F51">
        <w:rPr>
          <w:rFonts w:cs="Calibri"/>
        </w:rPr>
        <w:t>evidence of reliability, validity</w:t>
      </w:r>
      <w:r w:rsidRPr="006D6F51">
        <w:rPr>
          <w:rFonts w:cs="Calibri"/>
        </w:rPr>
        <w:t>,</w:t>
      </w:r>
      <w:r w:rsidR="00D13C1E" w:rsidRPr="006D6F51">
        <w:rPr>
          <w:rFonts w:cs="Calibri"/>
        </w:rPr>
        <w:t xml:space="preserve"> and responsiveness to change during inpatient rehabilitation for children and youth with TBI</w:t>
      </w:r>
      <w:r w:rsidRPr="006D6F51">
        <w:rPr>
          <w:rFonts w:cs="Calibri"/>
        </w:rPr>
        <w:t>.”</w:t>
      </w:r>
      <w:r w:rsidR="006D6F51">
        <w:rPr>
          <w:rFonts w:cs="Calibri"/>
        </w:rPr>
        <w:t xml:space="preserve"> </w:t>
      </w:r>
      <w:r w:rsidR="006D6F51" w:rsidRPr="005463F4">
        <w:rPr>
          <w:rFonts w:cs="Calibri"/>
        </w:rPr>
        <w:t>- McCauley et al. 2012</w:t>
      </w:r>
    </w:p>
    <w:p w:rsidR="0089414D" w:rsidRPr="006D6F51" w:rsidRDefault="00633C9D" w:rsidP="00EA2ADF">
      <w:pPr>
        <w:pStyle w:val="Heading3"/>
      </w:pPr>
      <w:r>
        <w:t>REFERENCES</w:t>
      </w:r>
    </w:p>
    <w:p w:rsidR="00D13C1E" w:rsidRPr="006D6F51" w:rsidRDefault="00D13C1E" w:rsidP="00D13C1E">
      <w:pPr>
        <w:spacing w:after="120"/>
        <w:rPr>
          <w:rFonts w:cs="Calibri"/>
        </w:rPr>
      </w:pPr>
      <w:r w:rsidRPr="006D6F51">
        <w:rPr>
          <w:rFonts w:cs="Calibri"/>
        </w:rPr>
        <w:t xml:space="preserve">Chen, C., Bode, R., Granger, C., and Heinemann, A. (2005). Psychometric properties and developmental differences in children's activities of daily living item hierarchy: A study of the </w:t>
      </w:r>
      <w:proofErr w:type="spellStart"/>
      <w:r w:rsidRPr="006D6F51">
        <w:rPr>
          <w:rFonts w:cs="Calibri"/>
        </w:rPr>
        <w:t>WeeFIM</w:t>
      </w:r>
      <w:proofErr w:type="spellEnd"/>
      <w:r w:rsidRPr="006D6F51">
        <w:rPr>
          <w:rFonts w:cs="Calibri"/>
        </w:rPr>
        <w:t xml:space="preserve">® instrument. Am J </w:t>
      </w:r>
      <w:proofErr w:type="spellStart"/>
      <w:r w:rsidRPr="006D6F51">
        <w:rPr>
          <w:rFonts w:cs="Calibri"/>
        </w:rPr>
        <w:t>Phys</w:t>
      </w:r>
      <w:proofErr w:type="spellEnd"/>
      <w:r w:rsidRPr="006D6F51">
        <w:rPr>
          <w:rFonts w:cs="Calibri"/>
        </w:rPr>
        <w:t xml:space="preserve"> Med </w:t>
      </w:r>
      <w:proofErr w:type="spellStart"/>
      <w:r w:rsidRPr="006D6F51">
        <w:rPr>
          <w:rFonts w:cs="Calibri"/>
        </w:rPr>
        <w:t>Rehabil</w:t>
      </w:r>
      <w:proofErr w:type="spellEnd"/>
      <w:r w:rsidRPr="006D6F51">
        <w:rPr>
          <w:rFonts w:cs="Calibri"/>
        </w:rPr>
        <w:t xml:space="preserve"> 84, 671-</w:t>
      </w:r>
      <w:proofErr w:type="gramStart"/>
      <w:r w:rsidRPr="006D6F51">
        <w:rPr>
          <w:rFonts w:cs="Calibri"/>
        </w:rPr>
        <w:t>679.</w:t>
      </w:r>
      <w:proofErr w:type="gramEnd"/>
    </w:p>
    <w:p w:rsidR="00D13C1E" w:rsidRPr="006D6F51" w:rsidRDefault="00D13C1E" w:rsidP="00D13C1E">
      <w:pPr>
        <w:spacing w:after="120"/>
        <w:rPr>
          <w:rFonts w:cs="Calibri"/>
        </w:rPr>
      </w:pPr>
      <w:proofErr w:type="spellStart"/>
      <w:r w:rsidRPr="006D6F51">
        <w:rPr>
          <w:rFonts w:cs="Calibri"/>
        </w:rPr>
        <w:t>Massagli</w:t>
      </w:r>
      <w:proofErr w:type="spellEnd"/>
      <w:r w:rsidRPr="006D6F51">
        <w:rPr>
          <w:rFonts w:cs="Calibri"/>
        </w:rPr>
        <w:t xml:space="preserve">, T., Michaud, L., and </w:t>
      </w:r>
      <w:proofErr w:type="spellStart"/>
      <w:r w:rsidRPr="006D6F51">
        <w:rPr>
          <w:rFonts w:cs="Calibri"/>
        </w:rPr>
        <w:t>Rivara</w:t>
      </w:r>
      <w:proofErr w:type="spellEnd"/>
      <w:r w:rsidRPr="006D6F51">
        <w:rPr>
          <w:rFonts w:cs="Calibri"/>
        </w:rPr>
        <w:t xml:space="preserve">, F. (1996). Association between injury indices and outcome after severe traumatic brain injury in children. Arch Phys Med </w:t>
      </w:r>
      <w:proofErr w:type="spellStart"/>
      <w:r w:rsidRPr="006D6F51">
        <w:rPr>
          <w:rFonts w:cs="Calibri"/>
        </w:rPr>
        <w:t>Rehabil</w:t>
      </w:r>
      <w:proofErr w:type="spellEnd"/>
      <w:r w:rsidRPr="006D6F51">
        <w:rPr>
          <w:rFonts w:cs="Calibri"/>
        </w:rPr>
        <w:t xml:space="preserve"> 77, 125- 132.</w:t>
      </w:r>
    </w:p>
    <w:p w:rsidR="00D13C1E" w:rsidRPr="006D6F51" w:rsidRDefault="00D13C1E" w:rsidP="00D13C1E">
      <w:pPr>
        <w:spacing w:after="120"/>
        <w:rPr>
          <w:rFonts w:cs="Calibri"/>
        </w:rPr>
      </w:pPr>
      <w:proofErr w:type="spellStart"/>
      <w:r w:rsidRPr="006D6F51">
        <w:rPr>
          <w:rFonts w:cs="Calibri"/>
        </w:rPr>
        <w:t>Ottenbacher</w:t>
      </w:r>
      <w:proofErr w:type="spellEnd"/>
      <w:r w:rsidRPr="006D6F51">
        <w:rPr>
          <w:rFonts w:cs="Calibri"/>
        </w:rPr>
        <w:t xml:space="preserve">, K., </w:t>
      </w:r>
      <w:proofErr w:type="spellStart"/>
      <w:r w:rsidRPr="006D6F51">
        <w:rPr>
          <w:rFonts w:cs="Calibri"/>
        </w:rPr>
        <w:t>Msall</w:t>
      </w:r>
      <w:proofErr w:type="spellEnd"/>
      <w:r w:rsidRPr="006D6F51">
        <w:rPr>
          <w:rFonts w:cs="Calibri"/>
        </w:rPr>
        <w:t xml:space="preserve">, M., Lyon, N., Duffy, L., Granger, C., and Braun, S. (1997). </w:t>
      </w:r>
      <w:proofErr w:type="spellStart"/>
      <w:r w:rsidRPr="006D6F51">
        <w:rPr>
          <w:rFonts w:cs="Calibri"/>
        </w:rPr>
        <w:t>Interrater</w:t>
      </w:r>
      <w:proofErr w:type="spellEnd"/>
      <w:r w:rsidRPr="006D6F51">
        <w:rPr>
          <w:rFonts w:cs="Calibri"/>
        </w:rPr>
        <w:t xml:space="preserve"> agreement and stability of the functional independence measure for children (</w:t>
      </w:r>
      <w:proofErr w:type="spellStart"/>
      <w:r w:rsidRPr="006D6F51">
        <w:rPr>
          <w:rFonts w:cs="Calibri"/>
        </w:rPr>
        <w:t>WeeFIM</w:t>
      </w:r>
      <w:proofErr w:type="spellEnd"/>
      <w:r w:rsidRPr="006D6F51">
        <w:rPr>
          <w:rFonts w:cs="Calibri"/>
        </w:rPr>
        <w:t xml:space="preserve">): Use in children with developmental disabilities. Arch Phys Med </w:t>
      </w:r>
      <w:proofErr w:type="spellStart"/>
      <w:r w:rsidRPr="006D6F51">
        <w:rPr>
          <w:rFonts w:cs="Calibri"/>
        </w:rPr>
        <w:t>Rehabil</w:t>
      </w:r>
      <w:proofErr w:type="spellEnd"/>
      <w:r w:rsidRPr="006D6F51">
        <w:rPr>
          <w:rFonts w:cs="Calibri"/>
        </w:rPr>
        <w:t xml:space="preserve"> 78, 1309-1315.</w:t>
      </w:r>
    </w:p>
    <w:p w:rsidR="00D13C1E" w:rsidRPr="006D6F51" w:rsidRDefault="00D13C1E" w:rsidP="00D13C1E">
      <w:pPr>
        <w:spacing w:after="120"/>
        <w:rPr>
          <w:rFonts w:cs="Calibri"/>
        </w:rPr>
      </w:pPr>
      <w:proofErr w:type="spellStart"/>
      <w:r w:rsidRPr="006D6F51">
        <w:rPr>
          <w:rFonts w:cs="Calibri"/>
        </w:rPr>
        <w:t>Ottenbacher</w:t>
      </w:r>
      <w:proofErr w:type="spellEnd"/>
      <w:r w:rsidRPr="006D6F51">
        <w:rPr>
          <w:rFonts w:cs="Calibri"/>
        </w:rPr>
        <w:t xml:space="preserve">, K., </w:t>
      </w:r>
      <w:proofErr w:type="spellStart"/>
      <w:r w:rsidRPr="006D6F51">
        <w:rPr>
          <w:rFonts w:cs="Calibri"/>
        </w:rPr>
        <w:t>Msall</w:t>
      </w:r>
      <w:proofErr w:type="spellEnd"/>
      <w:r w:rsidRPr="006D6F51">
        <w:rPr>
          <w:rFonts w:cs="Calibri"/>
        </w:rPr>
        <w:t xml:space="preserve">, M., Lyon, N., Duffy, L., </w:t>
      </w:r>
      <w:proofErr w:type="spellStart"/>
      <w:r w:rsidRPr="006D6F51">
        <w:rPr>
          <w:rFonts w:cs="Calibri"/>
        </w:rPr>
        <w:t>Zivani</w:t>
      </w:r>
      <w:proofErr w:type="spellEnd"/>
      <w:r w:rsidRPr="006D6F51">
        <w:rPr>
          <w:rFonts w:cs="Calibri"/>
        </w:rPr>
        <w:t xml:space="preserve">, J., Granger, C., Braun, S., and </w:t>
      </w:r>
      <w:proofErr w:type="spellStart"/>
      <w:r w:rsidRPr="006D6F51">
        <w:rPr>
          <w:rFonts w:cs="Calibri"/>
        </w:rPr>
        <w:t>Feidler</w:t>
      </w:r>
      <w:proofErr w:type="spellEnd"/>
      <w:r w:rsidRPr="006D6F51">
        <w:rPr>
          <w:rFonts w:cs="Calibri"/>
        </w:rPr>
        <w:t xml:space="preserve">, R. (2000). The </w:t>
      </w:r>
      <w:proofErr w:type="spellStart"/>
      <w:r w:rsidRPr="006D6F51">
        <w:rPr>
          <w:rFonts w:cs="Calibri"/>
        </w:rPr>
        <w:t>WeeFIM</w:t>
      </w:r>
      <w:proofErr w:type="spellEnd"/>
      <w:r w:rsidRPr="006D6F51">
        <w:rPr>
          <w:rFonts w:cs="Calibri"/>
        </w:rPr>
        <w:t xml:space="preserve"> Instrument: </w:t>
      </w:r>
      <w:proofErr w:type="gramStart"/>
      <w:r w:rsidRPr="006D6F51">
        <w:rPr>
          <w:rFonts w:cs="Calibri"/>
        </w:rPr>
        <w:t>Its</w:t>
      </w:r>
      <w:proofErr w:type="gramEnd"/>
      <w:r w:rsidRPr="006D6F51">
        <w:rPr>
          <w:rFonts w:cs="Calibri"/>
        </w:rPr>
        <w:t xml:space="preserve"> utility in detecting change in children with developmental disabilities. Arch Phys Med </w:t>
      </w:r>
      <w:proofErr w:type="spellStart"/>
      <w:r w:rsidRPr="006D6F51">
        <w:rPr>
          <w:rFonts w:cs="Calibri"/>
        </w:rPr>
        <w:t>Rehabil</w:t>
      </w:r>
      <w:proofErr w:type="spellEnd"/>
      <w:r w:rsidRPr="006D6F51">
        <w:rPr>
          <w:rFonts w:cs="Calibri"/>
        </w:rPr>
        <w:t xml:space="preserve"> 81, 1317-1326.</w:t>
      </w:r>
    </w:p>
    <w:p w:rsidR="00D13C1E" w:rsidRPr="006D6F51" w:rsidRDefault="00D13C1E" w:rsidP="00D13C1E">
      <w:pPr>
        <w:spacing w:after="120"/>
        <w:rPr>
          <w:rFonts w:cs="Calibri"/>
        </w:rPr>
      </w:pPr>
      <w:proofErr w:type="spellStart"/>
      <w:r w:rsidRPr="006D6F51">
        <w:rPr>
          <w:rFonts w:cs="Calibri"/>
        </w:rPr>
        <w:lastRenderedPageBreak/>
        <w:t>Ottenbacher</w:t>
      </w:r>
      <w:proofErr w:type="spellEnd"/>
      <w:r w:rsidRPr="006D6F51">
        <w:rPr>
          <w:rFonts w:cs="Calibri"/>
        </w:rPr>
        <w:t>, K., Taylor, E., Braun, S., Lane, K., Granger, C., Lyons, N., and Duffy, L. (1996). The stability and equivalence reliability of functional independence measure for children (</w:t>
      </w:r>
      <w:proofErr w:type="spellStart"/>
      <w:r w:rsidRPr="006D6F51">
        <w:rPr>
          <w:rFonts w:cs="Calibri"/>
        </w:rPr>
        <w:t>WeeFIM</w:t>
      </w:r>
      <w:proofErr w:type="spellEnd"/>
      <w:r w:rsidRPr="006D6F51">
        <w:rPr>
          <w:rFonts w:cs="Calibri"/>
        </w:rPr>
        <w:t xml:space="preserve">). </w:t>
      </w:r>
      <w:proofErr w:type="spellStart"/>
      <w:r w:rsidRPr="006D6F51">
        <w:rPr>
          <w:rFonts w:cs="Calibri"/>
        </w:rPr>
        <w:t>Devel</w:t>
      </w:r>
      <w:proofErr w:type="spellEnd"/>
      <w:r w:rsidRPr="006D6F51">
        <w:rPr>
          <w:rFonts w:cs="Calibri"/>
        </w:rPr>
        <w:t xml:space="preserve"> Med Child </w:t>
      </w:r>
      <w:proofErr w:type="spellStart"/>
      <w:r w:rsidRPr="006D6F51">
        <w:rPr>
          <w:rFonts w:cs="Calibri"/>
        </w:rPr>
        <w:t>Neurolog</w:t>
      </w:r>
      <w:proofErr w:type="spellEnd"/>
      <w:r w:rsidRPr="006D6F51">
        <w:rPr>
          <w:rFonts w:cs="Calibri"/>
        </w:rPr>
        <w:t xml:space="preserve"> 38, 907-916.</w:t>
      </w:r>
    </w:p>
    <w:p w:rsidR="00D13C1E" w:rsidRPr="006D6F51" w:rsidRDefault="00D13C1E" w:rsidP="00D13C1E">
      <w:pPr>
        <w:spacing w:after="120"/>
        <w:rPr>
          <w:rFonts w:cs="Calibri"/>
        </w:rPr>
      </w:pPr>
      <w:r w:rsidRPr="006D6F51">
        <w:rPr>
          <w:rFonts w:cs="Calibri"/>
        </w:rPr>
        <w:t xml:space="preserve">Rice, S., Blackman, J., Braun, B., Linn, L., Granger, C., and Wagner, D. (2005). Rehabilitation of children with traumatic brain injury: descriptive analysis of a nationwide sample using the </w:t>
      </w:r>
      <w:proofErr w:type="spellStart"/>
      <w:r w:rsidRPr="006D6F51">
        <w:rPr>
          <w:rFonts w:cs="Calibri"/>
        </w:rPr>
        <w:t>WeeFIM</w:t>
      </w:r>
      <w:proofErr w:type="spellEnd"/>
      <w:r w:rsidRPr="006D6F51">
        <w:rPr>
          <w:rFonts w:cs="Calibri"/>
        </w:rPr>
        <w:t xml:space="preserve">. Arch Phys Med </w:t>
      </w:r>
      <w:proofErr w:type="spellStart"/>
      <w:r w:rsidRPr="006D6F51">
        <w:rPr>
          <w:rFonts w:cs="Calibri"/>
        </w:rPr>
        <w:t>Rehabil</w:t>
      </w:r>
      <w:proofErr w:type="spellEnd"/>
      <w:r w:rsidRPr="006D6F51">
        <w:rPr>
          <w:rFonts w:cs="Calibri"/>
        </w:rPr>
        <w:t xml:space="preserve"> 86, 834-836.</w:t>
      </w:r>
    </w:p>
    <w:p w:rsidR="00D13C1E" w:rsidRPr="006D6F51" w:rsidRDefault="00D13C1E" w:rsidP="00D13C1E">
      <w:pPr>
        <w:spacing w:after="120"/>
        <w:rPr>
          <w:rFonts w:cs="Calibri"/>
        </w:rPr>
      </w:pPr>
      <w:proofErr w:type="spellStart"/>
      <w:r w:rsidRPr="006D6F51">
        <w:rPr>
          <w:rFonts w:cs="Calibri"/>
        </w:rPr>
        <w:t>Swaine</w:t>
      </w:r>
      <w:proofErr w:type="spellEnd"/>
      <w:r w:rsidRPr="006D6F51">
        <w:rPr>
          <w:rFonts w:cs="Calibri"/>
        </w:rPr>
        <w:t xml:space="preserve">, B., </w:t>
      </w:r>
      <w:proofErr w:type="spellStart"/>
      <w:r w:rsidRPr="006D6F51">
        <w:rPr>
          <w:rFonts w:cs="Calibri"/>
        </w:rPr>
        <w:t>Pless</w:t>
      </w:r>
      <w:proofErr w:type="spellEnd"/>
      <w:r w:rsidRPr="006D6F51">
        <w:rPr>
          <w:rFonts w:cs="Calibri"/>
        </w:rPr>
        <w:t xml:space="preserve">, I., Friedman, D., and Montes, J. (2000). Effectiveness of a head injury program for children. Am J Phys Med </w:t>
      </w:r>
      <w:proofErr w:type="spellStart"/>
      <w:r w:rsidRPr="006D6F51">
        <w:rPr>
          <w:rFonts w:cs="Calibri"/>
        </w:rPr>
        <w:t>Rehabil</w:t>
      </w:r>
      <w:proofErr w:type="spellEnd"/>
      <w:r w:rsidRPr="006D6F51">
        <w:rPr>
          <w:rFonts w:cs="Calibri"/>
        </w:rPr>
        <w:t xml:space="preserve"> 79(5), 412-</w:t>
      </w:r>
      <w:proofErr w:type="gramStart"/>
      <w:r w:rsidRPr="006D6F51">
        <w:rPr>
          <w:rFonts w:cs="Calibri"/>
        </w:rPr>
        <w:t>420.</w:t>
      </w:r>
      <w:proofErr w:type="gramEnd"/>
    </w:p>
    <w:p w:rsidR="00D13C1E" w:rsidRPr="006D6F51" w:rsidRDefault="00D13C1E" w:rsidP="00D13C1E">
      <w:pPr>
        <w:spacing w:after="120"/>
        <w:rPr>
          <w:rFonts w:cs="Calibri"/>
        </w:rPr>
      </w:pPr>
      <w:proofErr w:type="spellStart"/>
      <w:r w:rsidRPr="006D6F51">
        <w:rPr>
          <w:rFonts w:cs="Calibri"/>
        </w:rPr>
        <w:t>Ziviani</w:t>
      </w:r>
      <w:proofErr w:type="spellEnd"/>
      <w:r w:rsidRPr="006D6F51">
        <w:rPr>
          <w:rFonts w:cs="Calibri"/>
        </w:rPr>
        <w:t xml:space="preserve">, J., </w:t>
      </w:r>
      <w:proofErr w:type="spellStart"/>
      <w:r w:rsidRPr="006D6F51">
        <w:rPr>
          <w:rFonts w:cs="Calibri"/>
        </w:rPr>
        <w:t>Ottenbacher</w:t>
      </w:r>
      <w:proofErr w:type="spellEnd"/>
      <w:r w:rsidRPr="006D6F51">
        <w:rPr>
          <w:rFonts w:cs="Calibri"/>
        </w:rPr>
        <w:t xml:space="preserve">, K., </w:t>
      </w:r>
      <w:proofErr w:type="spellStart"/>
      <w:r w:rsidRPr="006D6F51">
        <w:rPr>
          <w:rFonts w:cs="Calibri"/>
        </w:rPr>
        <w:t>Shephard</w:t>
      </w:r>
      <w:proofErr w:type="spellEnd"/>
      <w:r w:rsidRPr="006D6F51">
        <w:rPr>
          <w:rFonts w:cs="Calibri"/>
        </w:rPr>
        <w:t xml:space="preserve">, K., Foreman, S., </w:t>
      </w:r>
      <w:proofErr w:type="spellStart"/>
      <w:r w:rsidRPr="006D6F51">
        <w:rPr>
          <w:rFonts w:cs="Calibri"/>
        </w:rPr>
        <w:t>Astbury</w:t>
      </w:r>
      <w:proofErr w:type="spellEnd"/>
      <w:r w:rsidRPr="006D6F51">
        <w:rPr>
          <w:rFonts w:cs="Calibri"/>
        </w:rPr>
        <w:t>, W., and Ireland, P. (2001). Concurrent validity of the Functional Independence Measure for Children (</w:t>
      </w:r>
      <w:proofErr w:type="spellStart"/>
      <w:r w:rsidRPr="006D6F51">
        <w:rPr>
          <w:rFonts w:cs="Calibri"/>
        </w:rPr>
        <w:t>WeeFIM</w:t>
      </w:r>
      <w:proofErr w:type="spellEnd"/>
      <w:r w:rsidRPr="006D6F51">
        <w:rPr>
          <w:rFonts w:cs="Calibri"/>
        </w:rPr>
        <w:t xml:space="preserve">) and the Pediatric Evaluation of Disabilities Inventory in children with developmental disabilities and acquired brain injuries. Phys </w:t>
      </w:r>
      <w:proofErr w:type="spellStart"/>
      <w:r w:rsidRPr="006D6F51">
        <w:rPr>
          <w:rFonts w:cs="Calibri"/>
        </w:rPr>
        <w:t>Occup</w:t>
      </w:r>
      <w:proofErr w:type="spellEnd"/>
      <w:r w:rsidRPr="006D6F51">
        <w:rPr>
          <w:rFonts w:cs="Calibri"/>
        </w:rPr>
        <w:t xml:space="preserve"> </w:t>
      </w:r>
      <w:proofErr w:type="spellStart"/>
      <w:r w:rsidRPr="006D6F51">
        <w:rPr>
          <w:rFonts w:cs="Calibri"/>
        </w:rPr>
        <w:t>Ther</w:t>
      </w:r>
      <w:proofErr w:type="spellEnd"/>
      <w:r w:rsidRPr="006D6F51">
        <w:rPr>
          <w:rFonts w:cs="Calibri"/>
        </w:rPr>
        <w:t xml:space="preserve"> </w:t>
      </w:r>
      <w:proofErr w:type="spellStart"/>
      <w:r w:rsidRPr="006D6F51">
        <w:rPr>
          <w:rFonts w:cs="Calibri"/>
        </w:rPr>
        <w:t>Pediatr</w:t>
      </w:r>
      <w:proofErr w:type="spellEnd"/>
      <w:r w:rsidRPr="006D6F51">
        <w:rPr>
          <w:rFonts w:cs="Calibri"/>
        </w:rPr>
        <w:t xml:space="preserve"> 21(2-3), 91-101.</w:t>
      </w:r>
    </w:p>
    <w:p w:rsidR="00D13C1E" w:rsidRPr="006D6F51" w:rsidRDefault="00D13C1E" w:rsidP="00D13C1E">
      <w:pPr>
        <w:spacing w:after="120"/>
        <w:rPr>
          <w:rFonts w:cs="Calibri"/>
        </w:rPr>
      </w:pPr>
      <w:proofErr w:type="spellStart"/>
      <w:r w:rsidRPr="006D6F51">
        <w:rPr>
          <w:rFonts w:cs="Calibri"/>
        </w:rPr>
        <w:t>Msall</w:t>
      </w:r>
      <w:proofErr w:type="spellEnd"/>
      <w:r w:rsidRPr="006D6F51">
        <w:rPr>
          <w:rFonts w:cs="Calibri"/>
        </w:rPr>
        <w:t xml:space="preserve">, M., </w:t>
      </w:r>
      <w:proofErr w:type="spellStart"/>
      <w:r w:rsidRPr="006D6F51">
        <w:rPr>
          <w:rFonts w:cs="Calibri"/>
        </w:rPr>
        <w:t>DiGaudio</w:t>
      </w:r>
      <w:proofErr w:type="spellEnd"/>
      <w:r w:rsidRPr="006D6F51">
        <w:rPr>
          <w:rFonts w:cs="Calibri"/>
        </w:rPr>
        <w:t xml:space="preserve">, K., Duffy, L., </w:t>
      </w:r>
      <w:proofErr w:type="spellStart"/>
      <w:r w:rsidRPr="006D6F51">
        <w:rPr>
          <w:rFonts w:cs="Calibri"/>
        </w:rPr>
        <w:t>LaForest</w:t>
      </w:r>
      <w:proofErr w:type="spellEnd"/>
      <w:r w:rsidRPr="006D6F51">
        <w:rPr>
          <w:rFonts w:cs="Calibri"/>
        </w:rPr>
        <w:t xml:space="preserve">, S., Braun, S., and Granger, C. (1994). </w:t>
      </w:r>
      <w:proofErr w:type="spellStart"/>
      <w:r w:rsidRPr="006D6F51">
        <w:rPr>
          <w:rFonts w:cs="Calibri"/>
        </w:rPr>
        <w:t>WeeFIM</w:t>
      </w:r>
      <w:proofErr w:type="spellEnd"/>
      <w:r w:rsidRPr="006D6F51">
        <w:rPr>
          <w:rFonts w:cs="Calibri"/>
        </w:rPr>
        <w:t xml:space="preserve">. Normative sample of an instrument for tracking functional independence in children. </w:t>
      </w:r>
      <w:proofErr w:type="spellStart"/>
      <w:r w:rsidRPr="006D6F51">
        <w:rPr>
          <w:rFonts w:cs="Calibri"/>
        </w:rPr>
        <w:t>Clin</w:t>
      </w:r>
      <w:proofErr w:type="spellEnd"/>
      <w:r w:rsidRPr="006D6F51">
        <w:rPr>
          <w:rFonts w:cs="Calibri"/>
        </w:rPr>
        <w:t xml:space="preserve"> </w:t>
      </w:r>
      <w:proofErr w:type="spellStart"/>
      <w:r w:rsidRPr="006D6F51">
        <w:rPr>
          <w:rFonts w:cs="Calibri"/>
        </w:rPr>
        <w:t>Pediatr</w:t>
      </w:r>
      <w:proofErr w:type="spellEnd"/>
      <w:r w:rsidRPr="006D6F51">
        <w:rPr>
          <w:rFonts w:cs="Calibri"/>
        </w:rPr>
        <w:t xml:space="preserve"> (</w:t>
      </w:r>
      <w:proofErr w:type="spellStart"/>
      <w:r w:rsidRPr="006D6F51">
        <w:rPr>
          <w:rFonts w:cs="Calibri"/>
        </w:rPr>
        <w:t>Phila</w:t>
      </w:r>
      <w:proofErr w:type="spellEnd"/>
      <w:r w:rsidRPr="006D6F51">
        <w:rPr>
          <w:rFonts w:cs="Calibri"/>
        </w:rPr>
        <w:t>) 33, 431–438.</w:t>
      </w:r>
    </w:p>
    <w:p w:rsidR="00D13C1E" w:rsidRPr="006D6F51" w:rsidRDefault="00D13C1E" w:rsidP="00D13C1E">
      <w:pPr>
        <w:spacing w:after="120"/>
        <w:rPr>
          <w:rFonts w:cs="Calibri"/>
        </w:rPr>
      </w:pPr>
      <w:r w:rsidRPr="006D6F51">
        <w:rPr>
          <w:rFonts w:cs="Calibri"/>
        </w:rPr>
        <w:t xml:space="preserve">Granger, C. (1998). The emerging science of functional assessment: our tool for outcomes analysis. Arch Phys Med </w:t>
      </w:r>
      <w:proofErr w:type="spellStart"/>
      <w:r w:rsidRPr="006D6F51">
        <w:rPr>
          <w:rFonts w:cs="Calibri"/>
        </w:rPr>
        <w:t>Rehabil</w:t>
      </w:r>
      <w:proofErr w:type="spellEnd"/>
      <w:r w:rsidRPr="006D6F51">
        <w:rPr>
          <w:rFonts w:cs="Calibri"/>
        </w:rPr>
        <w:t xml:space="preserve"> 79(3), 235-240.</w:t>
      </w:r>
    </w:p>
    <w:p w:rsidR="006D6F51" w:rsidRDefault="00AF1485" w:rsidP="0089414D">
      <w:pPr>
        <w:spacing w:after="120"/>
        <w:rPr>
          <w:rFonts w:cs="Calibri"/>
        </w:rPr>
      </w:pPr>
      <w:proofErr w:type="spellStart"/>
      <w:r w:rsidRPr="006D6F51">
        <w:rPr>
          <w:rFonts w:cs="Calibri"/>
        </w:rPr>
        <w:t>Msall</w:t>
      </w:r>
      <w:proofErr w:type="spellEnd"/>
      <w:r w:rsidRPr="006D6F51">
        <w:rPr>
          <w:rFonts w:cs="Calibri"/>
        </w:rPr>
        <w:t xml:space="preserve">, M., </w:t>
      </w:r>
      <w:proofErr w:type="spellStart"/>
      <w:r w:rsidRPr="006D6F51">
        <w:rPr>
          <w:rFonts w:cs="Calibri"/>
        </w:rPr>
        <w:t>DiGaudio</w:t>
      </w:r>
      <w:proofErr w:type="spellEnd"/>
      <w:r w:rsidRPr="006D6F51">
        <w:rPr>
          <w:rFonts w:cs="Calibri"/>
        </w:rPr>
        <w:t>, K., Rogers, BT, et al. (1994). The Functional Independence Measure for Children (</w:t>
      </w:r>
      <w:proofErr w:type="spellStart"/>
      <w:r w:rsidRPr="006D6F51">
        <w:rPr>
          <w:rFonts w:cs="Calibri"/>
        </w:rPr>
        <w:t>WeeFIM</w:t>
      </w:r>
      <w:proofErr w:type="spellEnd"/>
      <w:r w:rsidRPr="006D6F51">
        <w:rPr>
          <w:rFonts w:cs="Calibri"/>
        </w:rPr>
        <w:t xml:space="preserve">): Conceptual Basis and Pilot Use in Children with Developmental Disabilities. Clinical Pediatrics 33(7), 421-430. </w:t>
      </w:r>
    </w:p>
    <w:p w:rsidR="006D6F51" w:rsidRPr="006D6F51" w:rsidRDefault="006D6F51" w:rsidP="00EA2ADF">
      <w:pPr>
        <w:pStyle w:val="Heading2"/>
      </w:pPr>
      <w:r>
        <w:br w:type="page"/>
      </w:r>
      <w:r w:rsidRPr="006D6F51">
        <w:lastRenderedPageBreak/>
        <w:t>Mayo-Portland Adaptability Inventory (MPAI-4)</w:t>
      </w:r>
    </w:p>
    <w:p w:rsidR="006D6F51" w:rsidRPr="006D6F51" w:rsidRDefault="006D6F51" w:rsidP="00EA2ADF">
      <w:pPr>
        <w:pStyle w:val="Heading3"/>
      </w:pPr>
      <w:r w:rsidRPr="006D6F51">
        <w:t>DESCRIPTION</w:t>
      </w:r>
    </w:p>
    <w:p w:rsidR="006D6F51" w:rsidRPr="006D6F51" w:rsidRDefault="006D6F51" w:rsidP="006D6F51">
      <w:pPr>
        <w:spacing w:after="120"/>
        <w:rPr>
          <w:rFonts w:cs="Calibri"/>
          <w:b/>
        </w:rPr>
      </w:pPr>
      <w:r w:rsidRPr="006D6F51">
        <w:rPr>
          <w:rFonts w:cs="Calibri"/>
        </w:rPr>
        <w:t xml:space="preserve">The MPAI-4 consists of thirty items rated on a 5-point scale (0-4) ranging from normal </w:t>
      </w:r>
      <w:r w:rsidR="00EA2ADF">
        <w:rPr>
          <w:rFonts w:cs="Calibri"/>
        </w:rPr>
        <w:t>for age to severely restricted.</w:t>
      </w:r>
      <w:r w:rsidRPr="006D6F51">
        <w:rPr>
          <w:rFonts w:cs="Calibri"/>
        </w:rPr>
        <w:t xml:space="preserve"> Items represent key indicators in three inter-related subdomains represented by three subscales: Ability Index (physical and cognitive abilities), Adjustment Index (emotional and behavioral self-regulation, interpersonal activities), and Participation Index (community integration). An overall score and scores for each index may be obtained.  Specified modifications to the rating scales allow the measure to be applied across the age span fr</w:t>
      </w:r>
      <w:r w:rsidR="00633C9D">
        <w:rPr>
          <w:rFonts w:cs="Calibri"/>
        </w:rPr>
        <w:t>om childhood through adulthood.</w:t>
      </w:r>
    </w:p>
    <w:p w:rsidR="006D6F51" w:rsidRPr="006D6F51" w:rsidRDefault="006D6F51" w:rsidP="00EA2ADF">
      <w:pPr>
        <w:pStyle w:val="Heading3"/>
      </w:pPr>
      <w:r w:rsidRPr="006D6F51">
        <w:t xml:space="preserve">PERMISSIBLE VALUES </w:t>
      </w:r>
    </w:p>
    <w:p w:rsidR="006D6F51" w:rsidRPr="006D6F51" w:rsidRDefault="00633C9D" w:rsidP="006D6F51">
      <w:pPr>
        <w:spacing w:after="120"/>
        <w:rPr>
          <w:rFonts w:cs="Calibri"/>
          <w:b/>
        </w:rPr>
      </w:pPr>
      <w:r>
        <w:rPr>
          <w:rFonts w:cs="Calibri"/>
        </w:rPr>
        <w:t xml:space="preserve">Total score range = 0-115. </w:t>
      </w:r>
      <w:r w:rsidR="006D6F51" w:rsidRPr="006D6F51">
        <w:rPr>
          <w:rFonts w:cs="Calibri"/>
        </w:rPr>
        <w:t>Raw total and index scores may be converted to T-scores with reference to a national sample of 386</w:t>
      </w:r>
      <w:r>
        <w:rPr>
          <w:rFonts w:cs="Calibri"/>
        </w:rPr>
        <w:t xml:space="preserve"> individuals with brain injury.</w:t>
      </w:r>
    </w:p>
    <w:p w:rsidR="006D6F51" w:rsidRPr="006D6F51" w:rsidRDefault="006D6F51" w:rsidP="00EA2ADF">
      <w:pPr>
        <w:pStyle w:val="Heading3"/>
      </w:pPr>
      <w:r w:rsidRPr="006D6F51">
        <w:t xml:space="preserve">PROCEDURES </w:t>
      </w:r>
    </w:p>
    <w:p w:rsidR="006D6F51" w:rsidRPr="006D6F51" w:rsidRDefault="006D6F51" w:rsidP="006D6F51">
      <w:pPr>
        <w:spacing w:after="120"/>
        <w:rPr>
          <w:rFonts w:cs="Calibri"/>
          <w:b/>
        </w:rPr>
      </w:pPr>
      <w:r w:rsidRPr="006D6F51">
        <w:rPr>
          <w:rFonts w:cs="Calibri"/>
        </w:rPr>
        <w:t>The test may be completed by consensus of a professional team, by a single professional, by a person with brain injury, or by a significant other.  Ratings are based</w:t>
      </w:r>
      <w:r w:rsidR="00633C9D">
        <w:rPr>
          <w:rFonts w:cs="Calibri"/>
        </w:rPr>
        <w:t xml:space="preserve"> on all available information. </w:t>
      </w:r>
      <w:r w:rsidRPr="006D6F51">
        <w:rPr>
          <w:rFonts w:cs="Calibri"/>
        </w:rPr>
        <w:t xml:space="preserve">Completion usually requires 20-30 minutes.  Comparison of ratings from various sources, i.e., professional vs. person with brain injury vs. significant others may reveal variations in perception of and </w:t>
      </w:r>
      <w:r w:rsidR="00633C9D">
        <w:rPr>
          <w:rFonts w:cs="Calibri"/>
        </w:rPr>
        <w:t xml:space="preserve">value placed on limitations. </w:t>
      </w:r>
      <w:r w:rsidRPr="006D6F51">
        <w:rPr>
          <w:rFonts w:cs="Calibri"/>
        </w:rPr>
        <w:t xml:space="preserve">The 8-item Participation Index can be used independently and administered in person or by telephone to assess </w:t>
      </w:r>
      <w:r>
        <w:rPr>
          <w:rFonts w:cs="Calibri"/>
        </w:rPr>
        <w:t>i</w:t>
      </w:r>
      <w:r w:rsidRPr="006D6F51">
        <w:rPr>
          <w:rFonts w:cs="Calibri"/>
        </w:rPr>
        <w:t>nvolvement in daily activities in the home and community; compl</w:t>
      </w:r>
      <w:r w:rsidR="00633C9D">
        <w:rPr>
          <w:rFonts w:cs="Calibri"/>
        </w:rPr>
        <w:t>etion time is about 10 minutes.</w:t>
      </w:r>
    </w:p>
    <w:p w:rsidR="006D6F51" w:rsidRPr="006D6F51" w:rsidRDefault="006D6F51" w:rsidP="00EA2ADF">
      <w:pPr>
        <w:pStyle w:val="Heading3"/>
      </w:pPr>
      <w:r w:rsidRPr="006D6F51">
        <w:t>COMMENTS</w:t>
      </w:r>
    </w:p>
    <w:p w:rsidR="006D6F51" w:rsidRPr="006D6F51" w:rsidRDefault="006D6F51" w:rsidP="006D6F51">
      <w:pPr>
        <w:spacing w:after="120"/>
        <w:rPr>
          <w:rFonts w:cs="Calibri"/>
          <w:b/>
        </w:rPr>
      </w:pPr>
      <w:r w:rsidRPr="006D6F51">
        <w:rPr>
          <w:rFonts w:cs="Calibri"/>
        </w:rPr>
        <w:t>Adults and childr</w:t>
      </w:r>
      <w:r w:rsidR="00633C9D">
        <w:rPr>
          <w:rFonts w:cs="Calibri"/>
        </w:rPr>
        <w:t xml:space="preserve">en with acquired brain injury. </w:t>
      </w:r>
      <w:r w:rsidRPr="006D6F51">
        <w:rPr>
          <w:rFonts w:cs="Calibri"/>
        </w:rPr>
        <w:t>Translations are available in German, Spanish, Danish, Swedish, Fr</w:t>
      </w:r>
      <w:r w:rsidR="00633C9D">
        <w:rPr>
          <w:rFonts w:cs="Calibri"/>
        </w:rPr>
        <w:t>ench, Italian, and Portuguese.</w:t>
      </w:r>
    </w:p>
    <w:p w:rsidR="006D6F51" w:rsidRPr="006D6F51" w:rsidRDefault="006D6F51" w:rsidP="00EA2ADF">
      <w:pPr>
        <w:pStyle w:val="Heading3"/>
      </w:pPr>
      <w:r w:rsidRPr="006D6F51">
        <w:t>RATIONALE</w:t>
      </w:r>
    </w:p>
    <w:p w:rsidR="006D6F51" w:rsidRPr="006D6F51" w:rsidRDefault="006D6F51" w:rsidP="006D6F51">
      <w:pPr>
        <w:spacing w:after="120"/>
        <w:rPr>
          <w:rFonts w:cs="Calibri"/>
          <w:b/>
        </w:rPr>
      </w:pPr>
      <w:r w:rsidRPr="006D6F51">
        <w:rPr>
          <w:rFonts w:cs="Calibri"/>
        </w:rPr>
        <w:t>“The MPAI-4 was modified for use with children and youth with TBI and acquired brain injury in inpatient and outpatient rehabilitation settings. It has preliminary evidence of validity and reliability and clinical utility based on one study with a sample of children and youth with acquired brain injury from one hospital.”</w:t>
      </w:r>
      <w:r>
        <w:rPr>
          <w:rFonts w:cs="Calibri"/>
        </w:rPr>
        <w:t xml:space="preserve"> </w:t>
      </w:r>
      <w:r w:rsidRPr="005463F4">
        <w:rPr>
          <w:rFonts w:cs="Calibri"/>
        </w:rPr>
        <w:t>- McCauley et al. 2012</w:t>
      </w:r>
    </w:p>
    <w:p w:rsidR="006D6F51" w:rsidRPr="006D6F51" w:rsidRDefault="00633C9D" w:rsidP="00EA2ADF">
      <w:pPr>
        <w:pStyle w:val="Heading3"/>
      </w:pPr>
      <w:r>
        <w:t>REFERENCES</w:t>
      </w:r>
    </w:p>
    <w:p w:rsidR="006D6F51" w:rsidRPr="006D6F51" w:rsidRDefault="006D6F51" w:rsidP="006D6F51">
      <w:pPr>
        <w:rPr>
          <w:rFonts w:cs="Calibri"/>
        </w:rPr>
      </w:pPr>
      <w:proofErr w:type="spellStart"/>
      <w:r w:rsidRPr="006D6F51">
        <w:rPr>
          <w:rFonts w:cs="Calibri"/>
        </w:rPr>
        <w:t>Malec</w:t>
      </w:r>
      <w:proofErr w:type="spellEnd"/>
      <w:r w:rsidRPr="006D6F51">
        <w:rPr>
          <w:rFonts w:cs="Calibri"/>
        </w:rPr>
        <w:t xml:space="preserve"> JF, </w:t>
      </w:r>
      <w:proofErr w:type="spellStart"/>
      <w:r w:rsidRPr="006D6F51">
        <w:rPr>
          <w:rFonts w:cs="Calibri"/>
        </w:rPr>
        <w:t>Moes</w:t>
      </w:r>
      <w:r w:rsidR="00633C9D">
        <w:rPr>
          <w:rFonts w:cs="Calibri"/>
        </w:rPr>
        <w:t>sner</w:t>
      </w:r>
      <w:proofErr w:type="spellEnd"/>
      <w:r w:rsidR="00633C9D">
        <w:rPr>
          <w:rFonts w:cs="Calibri"/>
        </w:rPr>
        <w:t xml:space="preserve"> AM, </w:t>
      </w:r>
      <w:proofErr w:type="spellStart"/>
      <w:r w:rsidR="00633C9D">
        <w:rPr>
          <w:rFonts w:cs="Calibri"/>
        </w:rPr>
        <w:t>Kragness</w:t>
      </w:r>
      <w:proofErr w:type="spellEnd"/>
      <w:r w:rsidR="00633C9D">
        <w:rPr>
          <w:rFonts w:cs="Calibri"/>
        </w:rPr>
        <w:t xml:space="preserve"> M, </w:t>
      </w:r>
      <w:proofErr w:type="spellStart"/>
      <w:r w:rsidR="00633C9D">
        <w:rPr>
          <w:rFonts w:cs="Calibri"/>
        </w:rPr>
        <w:t>Lezak</w:t>
      </w:r>
      <w:proofErr w:type="spellEnd"/>
      <w:r w:rsidR="00633C9D">
        <w:rPr>
          <w:rFonts w:cs="Calibri"/>
        </w:rPr>
        <w:t xml:space="preserve"> MD. </w:t>
      </w:r>
      <w:r w:rsidRPr="006D6F51">
        <w:rPr>
          <w:rFonts w:cs="Calibri"/>
        </w:rPr>
        <w:t xml:space="preserve">Refining a measure of brain injury </w:t>
      </w:r>
      <w:proofErr w:type="spellStart"/>
      <w:r w:rsidRPr="006D6F51">
        <w:rPr>
          <w:rFonts w:cs="Calibri"/>
        </w:rPr>
        <w:t>sequelae</w:t>
      </w:r>
      <w:proofErr w:type="spellEnd"/>
      <w:r w:rsidRPr="006D6F51">
        <w:rPr>
          <w:rFonts w:cs="Calibri"/>
        </w:rPr>
        <w:t xml:space="preserve"> to predict </w:t>
      </w:r>
      <w:proofErr w:type="spellStart"/>
      <w:r w:rsidRPr="006D6F51">
        <w:rPr>
          <w:rFonts w:cs="Calibri"/>
        </w:rPr>
        <w:t>postacute</w:t>
      </w:r>
      <w:proofErr w:type="spellEnd"/>
      <w:r w:rsidRPr="006D6F51">
        <w:rPr>
          <w:rFonts w:cs="Calibri"/>
        </w:rPr>
        <w:t xml:space="preserve"> rehabilitation outcome: rating scale analysis of the Mayo-Portland </w:t>
      </w:r>
      <w:r w:rsidR="00633C9D">
        <w:rPr>
          <w:rFonts w:cs="Calibri"/>
        </w:rPr>
        <w:t xml:space="preserve">Adaptability Inventory (MPAI). </w:t>
      </w:r>
      <w:r w:rsidRPr="006D6F51">
        <w:rPr>
          <w:rFonts w:cs="Calibri"/>
        </w:rPr>
        <w:t xml:space="preserve">J Head Trauma </w:t>
      </w:r>
      <w:proofErr w:type="spellStart"/>
      <w:r w:rsidRPr="006D6F51">
        <w:rPr>
          <w:rFonts w:cs="Calibri"/>
        </w:rPr>
        <w:t>Rehabil</w:t>
      </w:r>
      <w:proofErr w:type="spellEnd"/>
      <w:r w:rsidRPr="006D6F51">
        <w:rPr>
          <w:rFonts w:cs="Calibri"/>
        </w:rPr>
        <w:t xml:space="preserve"> 200</w:t>
      </w:r>
      <w:r w:rsidR="00633C9D" w:rsidRPr="006D6F51">
        <w:rPr>
          <w:rFonts w:cs="Calibri"/>
        </w:rPr>
        <w:t>; 15</w:t>
      </w:r>
      <w:r w:rsidRPr="006D6F51">
        <w:rPr>
          <w:rFonts w:cs="Calibri"/>
        </w:rPr>
        <w:t>(1):670-82.</w:t>
      </w:r>
    </w:p>
    <w:p w:rsidR="006D6F51" w:rsidRPr="006D6F51" w:rsidRDefault="006D6F51" w:rsidP="006D6F51">
      <w:pPr>
        <w:rPr>
          <w:rFonts w:cs="Calibri"/>
        </w:rPr>
      </w:pPr>
      <w:proofErr w:type="spellStart"/>
      <w:r w:rsidRPr="006D6F51">
        <w:rPr>
          <w:rFonts w:cs="Calibri"/>
        </w:rPr>
        <w:t>Malec</w:t>
      </w:r>
      <w:proofErr w:type="spellEnd"/>
      <w:r w:rsidRPr="006D6F51">
        <w:rPr>
          <w:rFonts w:cs="Calibri"/>
        </w:rPr>
        <w:t xml:space="preserve"> JF. The Mayo-Portland Participation Index: A brief and psychometrically sound measure of brain injury outcome. Arch </w:t>
      </w:r>
      <w:proofErr w:type="spellStart"/>
      <w:r w:rsidRPr="006D6F51">
        <w:rPr>
          <w:rFonts w:cs="Calibri"/>
        </w:rPr>
        <w:t>Phys</w:t>
      </w:r>
      <w:proofErr w:type="spellEnd"/>
      <w:r w:rsidRPr="006D6F51">
        <w:rPr>
          <w:rFonts w:cs="Calibri"/>
        </w:rPr>
        <w:t xml:space="preserve"> Med </w:t>
      </w:r>
      <w:proofErr w:type="spellStart"/>
      <w:r w:rsidRPr="006D6F51">
        <w:rPr>
          <w:rFonts w:cs="Calibri"/>
        </w:rPr>
        <w:t>Rehabil</w:t>
      </w:r>
      <w:proofErr w:type="spellEnd"/>
      <w:r w:rsidRPr="006D6F51">
        <w:rPr>
          <w:rFonts w:cs="Calibri"/>
        </w:rPr>
        <w:t xml:space="preserve"> 2004</w:t>
      </w:r>
      <w:r w:rsidR="00633C9D" w:rsidRPr="006D6F51">
        <w:rPr>
          <w:rFonts w:cs="Calibri"/>
        </w:rPr>
        <w:t>; 85:1989</w:t>
      </w:r>
      <w:r w:rsidR="00633C9D">
        <w:rPr>
          <w:rFonts w:cs="Calibri"/>
        </w:rPr>
        <w:t>-96.</w:t>
      </w:r>
    </w:p>
    <w:p w:rsidR="006D6F51" w:rsidRPr="006D6F51" w:rsidRDefault="006D6F51" w:rsidP="006D6F51">
      <w:pPr>
        <w:rPr>
          <w:rFonts w:cs="Calibri"/>
        </w:rPr>
      </w:pPr>
      <w:r w:rsidRPr="006D6F51">
        <w:rPr>
          <w:rFonts w:cs="Calibri"/>
        </w:rPr>
        <w:lastRenderedPageBreak/>
        <w:t xml:space="preserve">Detailed manual, forms, and translations available for download at: </w:t>
      </w:r>
      <w:hyperlink r:id="rId8" w:history="1">
        <w:r w:rsidR="00633C9D">
          <w:rPr>
            <w:rStyle w:val="Hyperlink"/>
            <w:rFonts w:cs="Calibri"/>
          </w:rPr>
          <w:t xml:space="preserve">The Center for Outcome Measurement in Brain Injury: Mayo Portland Adaptability Inventory </w:t>
        </w:r>
      </w:hyperlink>
    </w:p>
    <w:p w:rsidR="00FD6879" w:rsidRPr="006D6F51" w:rsidRDefault="000A17B7" w:rsidP="00EA2ADF">
      <w:pPr>
        <w:pStyle w:val="Heading2"/>
      </w:pPr>
      <w:r w:rsidRPr="006D6F51">
        <w:t>Pediatric Evaluation of Disability Inven</w:t>
      </w:r>
      <w:r w:rsidR="00AF7B07" w:rsidRPr="006D6F51">
        <w:t>tory (PEDI) Self Care Subscale</w:t>
      </w:r>
    </w:p>
    <w:p w:rsidR="0089414D" w:rsidRPr="006D6F51" w:rsidRDefault="0089414D" w:rsidP="00EA2ADF">
      <w:pPr>
        <w:pStyle w:val="Heading3"/>
      </w:pPr>
      <w:r w:rsidRPr="006D6F51">
        <w:t>DESCRIPTION</w:t>
      </w:r>
    </w:p>
    <w:p w:rsidR="00FD6879" w:rsidRPr="006D6F51" w:rsidRDefault="005D2120" w:rsidP="0089414D">
      <w:pPr>
        <w:spacing w:after="120"/>
        <w:rPr>
          <w:rFonts w:cs="Calibri"/>
          <w:b/>
        </w:rPr>
      </w:pPr>
      <w:r w:rsidRPr="006D6F51">
        <w:rPr>
          <w:rFonts w:cs="Calibri"/>
        </w:rPr>
        <w:t xml:space="preserve">The PEDI is a descriptive measure of a child’s current functional </w:t>
      </w:r>
      <w:r w:rsidR="00AF7B07" w:rsidRPr="006D6F51">
        <w:rPr>
          <w:rFonts w:cs="Calibri"/>
        </w:rPr>
        <w:t xml:space="preserve">capabilities </w:t>
      </w:r>
      <w:r w:rsidRPr="006D6F51">
        <w:rPr>
          <w:rFonts w:cs="Calibri"/>
        </w:rPr>
        <w:t xml:space="preserve">performance and also tracks changes over time. </w:t>
      </w:r>
      <w:r w:rsidR="001E2CCF" w:rsidRPr="006D6F51">
        <w:rPr>
          <w:rFonts w:cs="Calibri"/>
        </w:rPr>
        <w:t>The measure has three content areas</w:t>
      </w:r>
      <w:r w:rsidR="00C9196C" w:rsidRPr="006D6F51">
        <w:rPr>
          <w:rFonts w:cs="Calibri"/>
        </w:rPr>
        <w:t>: Self-care, Mobility and Social Function. The self-care sub-domain includes activities such as eating, gr</w:t>
      </w:r>
      <w:r w:rsidRPr="006D6F51">
        <w:rPr>
          <w:rFonts w:cs="Calibri"/>
        </w:rPr>
        <w:t>ooming, dressing, bathing, etc.</w:t>
      </w:r>
    </w:p>
    <w:p w:rsidR="0089414D" w:rsidRPr="006D6F51" w:rsidRDefault="0089414D" w:rsidP="00EA2ADF">
      <w:pPr>
        <w:pStyle w:val="Heading3"/>
      </w:pPr>
      <w:r w:rsidRPr="006D6F51">
        <w:t xml:space="preserve">PERMISSIBLE VALUES </w:t>
      </w:r>
    </w:p>
    <w:p w:rsidR="00F61BDF" w:rsidRPr="006D6F51" w:rsidRDefault="00F61BDF" w:rsidP="0089414D">
      <w:pPr>
        <w:spacing w:after="120"/>
        <w:rPr>
          <w:rFonts w:cs="Calibri"/>
        </w:rPr>
      </w:pPr>
      <w:r w:rsidRPr="006D6F51">
        <w:rPr>
          <w:rFonts w:cs="Calibri"/>
        </w:rPr>
        <w:t>Scores for the PEDI range between 0-100, with higher scores indicating a lesser degree of disability.</w:t>
      </w:r>
    </w:p>
    <w:p w:rsidR="00C9196C" w:rsidRPr="006D6F51" w:rsidRDefault="0089414D" w:rsidP="00EA2ADF">
      <w:pPr>
        <w:pStyle w:val="Heading3"/>
      </w:pPr>
      <w:r w:rsidRPr="006D6F51">
        <w:t xml:space="preserve">PROCEDURES </w:t>
      </w:r>
    </w:p>
    <w:p w:rsidR="00C9196C" w:rsidRPr="006D6F51" w:rsidRDefault="00C9196C" w:rsidP="00C9196C">
      <w:pPr>
        <w:spacing w:after="120"/>
        <w:rPr>
          <w:rFonts w:cs="Calibri"/>
        </w:rPr>
      </w:pPr>
      <w:r w:rsidRPr="006D6F51">
        <w:rPr>
          <w:rFonts w:cs="Calibri"/>
        </w:rPr>
        <w:t xml:space="preserve">The PEDI takes </w:t>
      </w:r>
      <w:r w:rsidR="00AF7B07" w:rsidRPr="006D6F51">
        <w:rPr>
          <w:rFonts w:cs="Calibri"/>
        </w:rPr>
        <w:t>between 45</w:t>
      </w:r>
      <w:r w:rsidRPr="006D6F51">
        <w:rPr>
          <w:rFonts w:cs="Calibri"/>
        </w:rPr>
        <w:t xml:space="preserve"> </w:t>
      </w:r>
      <w:r w:rsidR="00AF7B07" w:rsidRPr="006D6F51">
        <w:rPr>
          <w:rFonts w:cs="Calibri"/>
        </w:rPr>
        <w:t xml:space="preserve">and 60 </w:t>
      </w:r>
      <w:r w:rsidRPr="006D6F51">
        <w:rPr>
          <w:rFonts w:cs="Calibri"/>
        </w:rPr>
        <w:t xml:space="preserve">minutes to administer. </w:t>
      </w:r>
      <w:r w:rsidR="006D6F51" w:rsidRPr="005463F4">
        <w:rPr>
          <w:rFonts w:cs="Calibri"/>
        </w:rPr>
        <w:t xml:space="preserve">Skills commensurate with at least </w:t>
      </w:r>
      <w:r w:rsidR="006D6F51">
        <w:rPr>
          <w:rFonts w:cs="Calibri"/>
        </w:rPr>
        <w:t>a</w:t>
      </w:r>
      <w:r w:rsidR="006D6F51" w:rsidRPr="005463F4">
        <w:rPr>
          <w:rFonts w:cs="Calibri"/>
        </w:rPr>
        <w:t xml:space="preserve"> Master’s degree level in psychology, </w:t>
      </w:r>
      <w:r w:rsidR="006D6F51">
        <w:rPr>
          <w:rFonts w:cs="Calibri"/>
        </w:rPr>
        <w:t xml:space="preserve">education, or related field </w:t>
      </w:r>
      <w:r w:rsidR="006D6F51" w:rsidRPr="005463F4">
        <w:rPr>
          <w:rFonts w:cs="Calibri"/>
        </w:rPr>
        <w:t>are recommended for interpretation.</w:t>
      </w:r>
      <w:r w:rsidR="006D6F51">
        <w:rPr>
          <w:rFonts w:cs="Calibri"/>
        </w:rPr>
        <w:t xml:space="preserve"> </w:t>
      </w:r>
      <w:r w:rsidRPr="006D6F51">
        <w:rPr>
          <w:rFonts w:cs="Calibri"/>
        </w:rPr>
        <w:t xml:space="preserve">The PEDI is a paper based instrument. The computerized PEDI-MCAT provides individual patient reports that summarize a patient’s functional status and provide a comparison of scores to the norm. </w:t>
      </w:r>
    </w:p>
    <w:p w:rsidR="00F61BDF" w:rsidRPr="006D6F51" w:rsidRDefault="0089414D" w:rsidP="00EA2ADF">
      <w:pPr>
        <w:pStyle w:val="Heading3"/>
      </w:pPr>
      <w:r w:rsidRPr="006D6F51">
        <w:t>COMMENTS</w:t>
      </w:r>
    </w:p>
    <w:p w:rsidR="00FD6879" w:rsidRPr="006D6F51" w:rsidRDefault="00F61BDF" w:rsidP="0089414D">
      <w:pPr>
        <w:spacing w:after="120"/>
        <w:rPr>
          <w:rFonts w:cs="Calibri"/>
          <w:b/>
        </w:rPr>
      </w:pPr>
      <w:r w:rsidRPr="006D6F51">
        <w:rPr>
          <w:rFonts w:cs="Calibri"/>
        </w:rPr>
        <w:t>The PEDI™ is recommended for children in acute and rehabilitation settings and for post-discharge follow-up. The measure is appropriate for ages 6 months to 7 years.</w:t>
      </w:r>
    </w:p>
    <w:p w:rsidR="0089414D" w:rsidRPr="006D6F51" w:rsidRDefault="0089414D" w:rsidP="00EA2ADF">
      <w:pPr>
        <w:pStyle w:val="Heading3"/>
      </w:pPr>
      <w:r w:rsidRPr="006D6F51">
        <w:t>RATIONALE</w:t>
      </w:r>
    </w:p>
    <w:p w:rsidR="00E439C8" w:rsidRPr="006D6F51" w:rsidRDefault="00F61BDF" w:rsidP="0089414D">
      <w:pPr>
        <w:spacing w:after="120"/>
        <w:rPr>
          <w:rFonts w:cs="Calibri"/>
        </w:rPr>
      </w:pPr>
      <w:r w:rsidRPr="006D6F51">
        <w:rPr>
          <w:rFonts w:cs="Calibri"/>
        </w:rPr>
        <w:t xml:space="preserve">The PEDI </w:t>
      </w:r>
      <w:r w:rsidR="00AF7B07" w:rsidRPr="006D6F51">
        <w:rPr>
          <w:rFonts w:cs="Calibri"/>
        </w:rPr>
        <w:t>“h</w:t>
      </w:r>
      <w:r w:rsidRPr="006D6F51">
        <w:rPr>
          <w:rFonts w:cs="Calibri"/>
        </w:rPr>
        <w:t>as been used in many studies with children with TBI and other acquired brain injuries, and has established evidence of reliability, validity and responsiveness to change during inpatient rehabilitation and post-discharge follow-up.</w:t>
      </w:r>
      <w:r w:rsidR="00AF7B07" w:rsidRPr="006D6F51">
        <w:rPr>
          <w:rFonts w:cs="Calibri"/>
        </w:rPr>
        <w:t>”</w:t>
      </w:r>
      <w:r w:rsidR="006D6F51">
        <w:rPr>
          <w:rFonts w:cs="Calibri"/>
        </w:rPr>
        <w:t xml:space="preserve"> </w:t>
      </w:r>
      <w:r w:rsidR="006D6F51" w:rsidRPr="005463F4">
        <w:rPr>
          <w:rFonts w:cs="Calibri"/>
        </w:rPr>
        <w:t>- McCauley et al. 2012</w:t>
      </w:r>
    </w:p>
    <w:p w:rsidR="0089414D" w:rsidRPr="006D6F51" w:rsidRDefault="00633C9D" w:rsidP="00EA2ADF">
      <w:pPr>
        <w:pStyle w:val="Heading3"/>
      </w:pPr>
      <w:r>
        <w:t>REFERENCES</w:t>
      </w:r>
    </w:p>
    <w:p w:rsidR="00F61BDF" w:rsidRPr="006D6F51" w:rsidRDefault="00F61BDF" w:rsidP="00F61BDF">
      <w:pPr>
        <w:spacing w:after="120"/>
        <w:rPr>
          <w:rFonts w:cs="Calibri"/>
        </w:rPr>
      </w:pPr>
      <w:r w:rsidRPr="006D6F51">
        <w:rPr>
          <w:rFonts w:cs="Calibri"/>
        </w:rPr>
        <w:t xml:space="preserve">Haley, S., </w:t>
      </w:r>
      <w:proofErr w:type="spellStart"/>
      <w:r w:rsidRPr="006D6F51">
        <w:rPr>
          <w:rFonts w:cs="Calibri"/>
        </w:rPr>
        <w:t>Coster</w:t>
      </w:r>
      <w:proofErr w:type="spellEnd"/>
      <w:r w:rsidRPr="006D6F51">
        <w:rPr>
          <w:rFonts w:cs="Calibri"/>
        </w:rPr>
        <w:t xml:space="preserve">, W., Ludlow, L. H., JT, and </w:t>
      </w:r>
      <w:proofErr w:type="spellStart"/>
      <w:r w:rsidRPr="006D6F51">
        <w:rPr>
          <w:rFonts w:cs="Calibri"/>
        </w:rPr>
        <w:t>Andrellos</w:t>
      </w:r>
      <w:proofErr w:type="spellEnd"/>
      <w:r w:rsidRPr="006D6F51">
        <w:rPr>
          <w:rFonts w:cs="Calibri"/>
        </w:rPr>
        <w:t>, P. (1992). Pediatric evaluation of disability inventory: development, standardization, and administration manual, version 1.0. Trustees of Boston University, Health and Disability Research Institute: Boston, MA.</w:t>
      </w:r>
    </w:p>
    <w:p w:rsidR="00F61BDF" w:rsidRPr="006D6F51" w:rsidRDefault="00F61BDF" w:rsidP="00F61BDF">
      <w:pPr>
        <w:spacing w:after="120"/>
        <w:rPr>
          <w:rFonts w:cs="Calibri"/>
        </w:rPr>
      </w:pPr>
      <w:proofErr w:type="spellStart"/>
      <w:r w:rsidRPr="006D6F51">
        <w:rPr>
          <w:rFonts w:cs="Calibri"/>
        </w:rPr>
        <w:t>Bedell</w:t>
      </w:r>
      <w:proofErr w:type="spellEnd"/>
      <w:r w:rsidRPr="006D6F51">
        <w:rPr>
          <w:rFonts w:cs="Calibri"/>
        </w:rPr>
        <w:t xml:space="preserve">, G. (2008). Functional outcomes of school-age children with acquired brain injuries at discharge from inpatient rehabilitation. Brain </w:t>
      </w:r>
      <w:proofErr w:type="spellStart"/>
      <w:r w:rsidRPr="006D6F51">
        <w:rPr>
          <w:rFonts w:cs="Calibri"/>
        </w:rPr>
        <w:t>Inj</w:t>
      </w:r>
      <w:proofErr w:type="spellEnd"/>
      <w:r w:rsidRPr="006D6F51">
        <w:rPr>
          <w:rFonts w:cs="Calibri"/>
        </w:rPr>
        <w:t xml:space="preserve"> 22, 313-324.</w:t>
      </w:r>
    </w:p>
    <w:p w:rsidR="00F61BDF" w:rsidRPr="006D6F51" w:rsidRDefault="00F61BDF" w:rsidP="00F61BDF">
      <w:pPr>
        <w:spacing w:after="120"/>
        <w:rPr>
          <w:rFonts w:cs="Calibri"/>
        </w:rPr>
      </w:pPr>
      <w:proofErr w:type="spellStart"/>
      <w:r w:rsidRPr="006D6F51">
        <w:rPr>
          <w:rFonts w:cs="Calibri"/>
        </w:rPr>
        <w:t>Coster</w:t>
      </w:r>
      <w:proofErr w:type="spellEnd"/>
      <w:r w:rsidRPr="006D6F51">
        <w:rPr>
          <w:rFonts w:cs="Calibri"/>
        </w:rPr>
        <w:t xml:space="preserve">, W., Haley, S., and </w:t>
      </w:r>
      <w:proofErr w:type="spellStart"/>
      <w:r w:rsidRPr="006D6F51">
        <w:rPr>
          <w:rFonts w:cs="Calibri"/>
        </w:rPr>
        <w:t>Baryza</w:t>
      </w:r>
      <w:proofErr w:type="spellEnd"/>
      <w:r w:rsidRPr="006D6F51">
        <w:rPr>
          <w:rFonts w:cs="Calibri"/>
        </w:rPr>
        <w:t xml:space="preserve">, M. (1994). Functional performance of young children after traumatic brain injury: a 6-month follow-up study. Am J </w:t>
      </w:r>
      <w:proofErr w:type="spellStart"/>
      <w:r w:rsidRPr="006D6F51">
        <w:rPr>
          <w:rFonts w:cs="Calibri"/>
        </w:rPr>
        <w:t>Occup</w:t>
      </w:r>
      <w:proofErr w:type="spellEnd"/>
      <w:r w:rsidRPr="006D6F51">
        <w:rPr>
          <w:rFonts w:cs="Calibri"/>
        </w:rPr>
        <w:t xml:space="preserve"> </w:t>
      </w:r>
      <w:proofErr w:type="spellStart"/>
      <w:r w:rsidRPr="006D6F51">
        <w:rPr>
          <w:rFonts w:cs="Calibri"/>
        </w:rPr>
        <w:t>Ther</w:t>
      </w:r>
      <w:proofErr w:type="spellEnd"/>
      <w:r w:rsidRPr="006D6F51">
        <w:rPr>
          <w:rFonts w:cs="Calibri"/>
        </w:rPr>
        <w:t xml:space="preserve"> 48, 211-</w:t>
      </w:r>
      <w:proofErr w:type="gramStart"/>
      <w:r w:rsidRPr="006D6F51">
        <w:rPr>
          <w:rFonts w:cs="Calibri"/>
        </w:rPr>
        <w:t>218.</w:t>
      </w:r>
      <w:proofErr w:type="gramEnd"/>
    </w:p>
    <w:p w:rsidR="00F61BDF" w:rsidRPr="006D6F51" w:rsidRDefault="00F61BDF" w:rsidP="00F61BDF">
      <w:pPr>
        <w:spacing w:after="120"/>
        <w:rPr>
          <w:rFonts w:cs="Calibri"/>
        </w:rPr>
      </w:pPr>
      <w:r w:rsidRPr="006D6F51">
        <w:rPr>
          <w:rFonts w:cs="Calibri"/>
        </w:rPr>
        <w:t xml:space="preserve">Dumas, H., Haley, S., </w:t>
      </w:r>
      <w:proofErr w:type="spellStart"/>
      <w:r w:rsidRPr="006D6F51">
        <w:rPr>
          <w:rFonts w:cs="Calibri"/>
        </w:rPr>
        <w:t>Bedell</w:t>
      </w:r>
      <w:proofErr w:type="spellEnd"/>
      <w:r w:rsidRPr="006D6F51">
        <w:rPr>
          <w:rFonts w:cs="Calibri"/>
        </w:rPr>
        <w:t xml:space="preserve">, G., and Hull, E. (2001). Social function changes in children and adolescents with acquired brain injury during inpatient rehabilitation. </w:t>
      </w:r>
      <w:proofErr w:type="spellStart"/>
      <w:r w:rsidRPr="006D6F51">
        <w:rPr>
          <w:rFonts w:cs="Calibri"/>
        </w:rPr>
        <w:t>Pediatr</w:t>
      </w:r>
      <w:proofErr w:type="spellEnd"/>
      <w:r w:rsidRPr="006D6F51">
        <w:rPr>
          <w:rFonts w:cs="Calibri"/>
        </w:rPr>
        <w:t xml:space="preserve"> </w:t>
      </w:r>
      <w:proofErr w:type="spellStart"/>
      <w:r w:rsidRPr="006D6F51">
        <w:rPr>
          <w:rFonts w:cs="Calibri"/>
        </w:rPr>
        <w:t>Rehabil</w:t>
      </w:r>
      <w:proofErr w:type="spellEnd"/>
      <w:r w:rsidRPr="006D6F51">
        <w:rPr>
          <w:rFonts w:cs="Calibri"/>
        </w:rPr>
        <w:t xml:space="preserve"> 4, 177-185.</w:t>
      </w:r>
    </w:p>
    <w:p w:rsidR="00F61BDF" w:rsidRPr="006D6F51" w:rsidRDefault="00F61BDF" w:rsidP="00F61BDF">
      <w:pPr>
        <w:spacing w:after="120"/>
        <w:rPr>
          <w:rFonts w:cs="Calibri"/>
        </w:rPr>
      </w:pPr>
      <w:r w:rsidRPr="006D6F51">
        <w:rPr>
          <w:rFonts w:cs="Calibri"/>
        </w:rPr>
        <w:lastRenderedPageBreak/>
        <w:t xml:space="preserve">Dumas, H., Haley, S., </w:t>
      </w:r>
      <w:proofErr w:type="spellStart"/>
      <w:r w:rsidRPr="006D6F51">
        <w:rPr>
          <w:rFonts w:cs="Calibri"/>
        </w:rPr>
        <w:t>Fragala</w:t>
      </w:r>
      <w:proofErr w:type="spellEnd"/>
      <w:r w:rsidRPr="006D6F51">
        <w:rPr>
          <w:rFonts w:cs="Calibri"/>
        </w:rPr>
        <w:t xml:space="preserve">, M., and </w:t>
      </w:r>
      <w:proofErr w:type="spellStart"/>
      <w:r w:rsidRPr="006D6F51">
        <w:rPr>
          <w:rFonts w:cs="Calibri"/>
        </w:rPr>
        <w:t>Steva</w:t>
      </w:r>
      <w:proofErr w:type="spellEnd"/>
      <w:r w:rsidRPr="006D6F51">
        <w:rPr>
          <w:rFonts w:cs="Calibri"/>
        </w:rPr>
        <w:t xml:space="preserve">, B. (2001). Self-care recovery of children with brain injury: descriptive analysis using the Pediatric Evaluation of Disability Inventory (PEDI) functional classification levels. Phys </w:t>
      </w:r>
      <w:proofErr w:type="spellStart"/>
      <w:r w:rsidRPr="006D6F51">
        <w:rPr>
          <w:rFonts w:cs="Calibri"/>
        </w:rPr>
        <w:t>Occup</w:t>
      </w:r>
      <w:proofErr w:type="spellEnd"/>
      <w:r w:rsidRPr="006D6F51">
        <w:rPr>
          <w:rFonts w:cs="Calibri"/>
        </w:rPr>
        <w:t xml:space="preserve"> </w:t>
      </w:r>
      <w:proofErr w:type="spellStart"/>
      <w:r w:rsidRPr="006D6F51">
        <w:rPr>
          <w:rFonts w:cs="Calibri"/>
        </w:rPr>
        <w:t>Ther</w:t>
      </w:r>
      <w:proofErr w:type="spellEnd"/>
      <w:r w:rsidRPr="006D6F51">
        <w:rPr>
          <w:rFonts w:cs="Calibri"/>
        </w:rPr>
        <w:t xml:space="preserve"> </w:t>
      </w:r>
      <w:proofErr w:type="spellStart"/>
      <w:r w:rsidRPr="006D6F51">
        <w:rPr>
          <w:rFonts w:cs="Calibri"/>
        </w:rPr>
        <w:t>Pediatr</w:t>
      </w:r>
      <w:proofErr w:type="spellEnd"/>
      <w:r w:rsidRPr="006D6F51">
        <w:rPr>
          <w:rFonts w:cs="Calibri"/>
        </w:rPr>
        <w:t xml:space="preserve"> 21, 7-27.</w:t>
      </w:r>
    </w:p>
    <w:p w:rsidR="00F61BDF" w:rsidRPr="006D6F51" w:rsidRDefault="00F61BDF" w:rsidP="00F61BDF">
      <w:pPr>
        <w:spacing w:after="120"/>
        <w:rPr>
          <w:rFonts w:cs="Calibri"/>
        </w:rPr>
      </w:pPr>
      <w:r w:rsidRPr="006D6F51">
        <w:rPr>
          <w:rFonts w:cs="Calibri"/>
        </w:rPr>
        <w:t xml:space="preserve">Dumas, H., Haley, S., Ludlow, L., and Carey, T. (2004). Recovery of ambulation during inpatient rehabilitation: physical therapist prognosis for children and adolescents with traumatic brain injury. Phys </w:t>
      </w:r>
      <w:proofErr w:type="spellStart"/>
      <w:r w:rsidRPr="006D6F51">
        <w:rPr>
          <w:rFonts w:cs="Calibri"/>
        </w:rPr>
        <w:t>Ther</w:t>
      </w:r>
      <w:proofErr w:type="spellEnd"/>
      <w:r w:rsidRPr="006D6F51">
        <w:rPr>
          <w:rFonts w:cs="Calibri"/>
        </w:rPr>
        <w:t xml:space="preserve"> 84(3), 232-242.</w:t>
      </w:r>
    </w:p>
    <w:p w:rsidR="00F61BDF" w:rsidRPr="006D6F51" w:rsidRDefault="00F61BDF" w:rsidP="00F61BDF">
      <w:pPr>
        <w:spacing w:after="120"/>
        <w:rPr>
          <w:rFonts w:cs="Calibri"/>
        </w:rPr>
      </w:pPr>
      <w:proofErr w:type="spellStart"/>
      <w:r w:rsidRPr="006D6F51">
        <w:rPr>
          <w:rFonts w:cs="Calibri"/>
        </w:rPr>
        <w:t>Fragala</w:t>
      </w:r>
      <w:proofErr w:type="spellEnd"/>
      <w:r w:rsidRPr="006D6F51">
        <w:rPr>
          <w:rFonts w:cs="Calibri"/>
        </w:rPr>
        <w:t xml:space="preserve">, M., Haley, S., Dumas, H., and Rabin, J. (2002). Classifying mobility recovery in children and youth with brain injury during hospital-based rehabilitation. Brain </w:t>
      </w:r>
      <w:proofErr w:type="spellStart"/>
      <w:r w:rsidRPr="006D6F51">
        <w:rPr>
          <w:rFonts w:cs="Calibri"/>
        </w:rPr>
        <w:t>Inj</w:t>
      </w:r>
      <w:proofErr w:type="spellEnd"/>
      <w:r w:rsidRPr="006D6F51">
        <w:rPr>
          <w:rFonts w:cs="Calibri"/>
        </w:rPr>
        <w:t xml:space="preserve"> 16(2), 149-160.</w:t>
      </w:r>
    </w:p>
    <w:p w:rsidR="00F61BDF" w:rsidRPr="006D6F51" w:rsidRDefault="00F61BDF" w:rsidP="00F61BDF">
      <w:pPr>
        <w:spacing w:after="120"/>
        <w:rPr>
          <w:rFonts w:cs="Calibri"/>
        </w:rPr>
      </w:pPr>
      <w:r w:rsidRPr="006D6F51">
        <w:rPr>
          <w:rFonts w:cs="Calibri"/>
        </w:rPr>
        <w:t xml:space="preserve">Haley, S., </w:t>
      </w:r>
      <w:proofErr w:type="spellStart"/>
      <w:r w:rsidRPr="006D6F51">
        <w:rPr>
          <w:rFonts w:cs="Calibri"/>
        </w:rPr>
        <w:t>Coster</w:t>
      </w:r>
      <w:proofErr w:type="spellEnd"/>
      <w:r w:rsidRPr="006D6F51">
        <w:rPr>
          <w:rFonts w:cs="Calibri"/>
        </w:rPr>
        <w:t xml:space="preserve">, W., Ludlow, L. H., JT, and </w:t>
      </w:r>
      <w:proofErr w:type="spellStart"/>
      <w:r w:rsidRPr="006D6F51">
        <w:rPr>
          <w:rFonts w:cs="Calibri"/>
        </w:rPr>
        <w:t>Andrellos</w:t>
      </w:r>
      <w:proofErr w:type="spellEnd"/>
      <w:r w:rsidRPr="006D6F51">
        <w:rPr>
          <w:rFonts w:cs="Calibri"/>
        </w:rPr>
        <w:t>, P. (1992). Pediatric evaluation of disability inventory: development, standardization, and administration manual, version</w:t>
      </w:r>
      <w:r w:rsidR="001E2CCF" w:rsidRPr="006D6F51">
        <w:rPr>
          <w:rFonts w:cs="Calibri"/>
        </w:rPr>
        <w:t xml:space="preserve"> </w:t>
      </w:r>
      <w:r w:rsidRPr="006D6F51">
        <w:rPr>
          <w:rFonts w:cs="Calibri"/>
        </w:rPr>
        <w:t>1.0. Trustees of Boston University, Health and Disability Research Institute: Boston, MA.</w:t>
      </w:r>
    </w:p>
    <w:p w:rsidR="00F61BDF" w:rsidRPr="006D6F51" w:rsidRDefault="00F61BDF" w:rsidP="00F61BDF">
      <w:pPr>
        <w:spacing w:after="120"/>
        <w:rPr>
          <w:rFonts w:cs="Calibri"/>
        </w:rPr>
      </w:pPr>
      <w:r w:rsidRPr="006D6F51">
        <w:rPr>
          <w:rFonts w:cs="Calibri"/>
        </w:rPr>
        <w:t xml:space="preserve">Haley, S., Dumas, H., Rabin, J., and Ni, P. (2003). Early recovery of walking in children and youths after traumatic brain injury. </w:t>
      </w:r>
      <w:proofErr w:type="spellStart"/>
      <w:r w:rsidRPr="006D6F51">
        <w:rPr>
          <w:rFonts w:cs="Calibri"/>
        </w:rPr>
        <w:t>Devel</w:t>
      </w:r>
      <w:proofErr w:type="spellEnd"/>
      <w:r w:rsidRPr="006D6F51">
        <w:rPr>
          <w:rFonts w:cs="Calibri"/>
        </w:rPr>
        <w:t xml:space="preserve"> Med Child </w:t>
      </w:r>
      <w:proofErr w:type="spellStart"/>
      <w:r w:rsidRPr="006D6F51">
        <w:rPr>
          <w:rFonts w:cs="Calibri"/>
        </w:rPr>
        <w:t>Neurolog</w:t>
      </w:r>
      <w:proofErr w:type="spellEnd"/>
      <w:r w:rsidRPr="006D6F51">
        <w:rPr>
          <w:rFonts w:cs="Calibri"/>
        </w:rPr>
        <w:t xml:space="preserve"> 45(10), 671-675.</w:t>
      </w:r>
    </w:p>
    <w:p w:rsidR="00F61BDF" w:rsidRPr="006D6F51" w:rsidRDefault="00F61BDF" w:rsidP="00F61BDF">
      <w:pPr>
        <w:spacing w:after="120"/>
        <w:rPr>
          <w:rFonts w:cs="Calibri"/>
        </w:rPr>
      </w:pPr>
      <w:proofErr w:type="spellStart"/>
      <w:r w:rsidRPr="006D6F51">
        <w:rPr>
          <w:rFonts w:cs="Calibri"/>
        </w:rPr>
        <w:t>Khoteri</w:t>
      </w:r>
      <w:proofErr w:type="spellEnd"/>
      <w:r w:rsidRPr="006D6F51">
        <w:rPr>
          <w:rFonts w:cs="Calibri"/>
        </w:rPr>
        <w:t xml:space="preserve">, A., Haley, S., Gill-Body, K., and Dumas, H. (2003). Measuring functional change in children with acquired brain injury (ABI): comparison of generic and ABI-specific scales using the pediatric evaluation of disability inventory (PEDI). Phys </w:t>
      </w:r>
      <w:proofErr w:type="spellStart"/>
      <w:r w:rsidRPr="006D6F51">
        <w:rPr>
          <w:rFonts w:cs="Calibri"/>
        </w:rPr>
        <w:t>Ther</w:t>
      </w:r>
      <w:proofErr w:type="spellEnd"/>
      <w:r w:rsidRPr="006D6F51">
        <w:rPr>
          <w:rFonts w:cs="Calibri"/>
        </w:rPr>
        <w:t xml:space="preserve"> 83, 776-785.</w:t>
      </w:r>
    </w:p>
    <w:p w:rsidR="00F61BDF" w:rsidRPr="006D6F51" w:rsidRDefault="00F61BDF" w:rsidP="00F61BDF">
      <w:pPr>
        <w:spacing w:after="120"/>
        <w:rPr>
          <w:rFonts w:cs="Calibri"/>
        </w:rPr>
      </w:pPr>
      <w:r w:rsidRPr="006D6F51">
        <w:rPr>
          <w:rFonts w:cs="Calibri"/>
        </w:rPr>
        <w:t xml:space="preserve">Nichols, D., and Case-Smith, J. (1996). Reliability and validity of the Pediatric Evaluation of Disability Inventory. </w:t>
      </w:r>
      <w:proofErr w:type="spellStart"/>
      <w:r w:rsidRPr="006D6F51">
        <w:rPr>
          <w:rFonts w:cs="Calibri"/>
        </w:rPr>
        <w:t>Pediatr</w:t>
      </w:r>
      <w:proofErr w:type="spellEnd"/>
      <w:r w:rsidRPr="006D6F51">
        <w:rPr>
          <w:rFonts w:cs="Calibri"/>
        </w:rPr>
        <w:t xml:space="preserve"> Phys </w:t>
      </w:r>
      <w:proofErr w:type="spellStart"/>
      <w:r w:rsidRPr="006D6F51">
        <w:rPr>
          <w:rFonts w:cs="Calibri"/>
        </w:rPr>
        <w:t>Ther</w:t>
      </w:r>
      <w:proofErr w:type="spellEnd"/>
      <w:r w:rsidRPr="006D6F51">
        <w:rPr>
          <w:rFonts w:cs="Calibri"/>
        </w:rPr>
        <w:t xml:space="preserve"> 8, 15-24.</w:t>
      </w:r>
    </w:p>
    <w:p w:rsidR="00F61BDF" w:rsidRPr="006D6F51" w:rsidRDefault="00F61BDF" w:rsidP="00F61BDF">
      <w:pPr>
        <w:spacing w:after="120"/>
        <w:rPr>
          <w:rFonts w:cs="Calibri"/>
        </w:rPr>
      </w:pPr>
      <w:proofErr w:type="spellStart"/>
      <w:r w:rsidRPr="006D6F51">
        <w:rPr>
          <w:rFonts w:cs="Calibri"/>
        </w:rPr>
        <w:t>Tokcan</w:t>
      </w:r>
      <w:proofErr w:type="spellEnd"/>
      <w:r w:rsidRPr="006D6F51">
        <w:rPr>
          <w:rFonts w:cs="Calibri"/>
        </w:rPr>
        <w:t xml:space="preserve">, G., Haley, S., Gill-Body, K., and Dumas, H. (2003). Item-specific recovery for children and youth with acquired brain injury. </w:t>
      </w:r>
      <w:proofErr w:type="spellStart"/>
      <w:r w:rsidRPr="006D6F51">
        <w:rPr>
          <w:rFonts w:cs="Calibri"/>
        </w:rPr>
        <w:t>Pediatr</w:t>
      </w:r>
      <w:proofErr w:type="spellEnd"/>
      <w:r w:rsidRPr="006D6F51">
        <w:rPr>
          <w:rFonts w:cs="Calibri"/>
        </w:rPr>
        <w:t xml:space="preserve"> Phys </w:t>
      </w:r>
      <w:proofErr w:type="spellStart"/>
      <w:r w:rsidRPr="006D6F51">
        <w:rPr>
          <w:rFonts w:cs="Calibri"/>
        </w:rPr>
        <w:t>Ther</w:t>
      </w:r>
      <w:proofErr w:type="spellEnd"/>
      <w:r w:rsidRPr="006D6F51">
        <w:rPr>
          <w:rFonts w:cs="Calibri"/>
        </w:rPr>
        <w:t xml:space="preserve"> 15, 16-22.</w:t>
      </w:r>
    </w:p>
    <w:p w:rsidR="00F61BDF" w:rsidRPr="006D6F51" w:rsidRDefault="00F61BDF" w:rsidP="00F61BDF">
      <w:pPr>
        <w:spacing w:after="120"/>
        <w:rPr>
          <w:rFonts w:cs="Calibri"/>
        </w:rPr>
      </w:pPr>
      <w:proofErr w:type="spellStart"/>
      <w:r w:rsidRPr="006D6F51">
        <w:rPr>
          <w:rFonts w:cs="Calibri"/>
        </w:rPr>
        <w:t>Ziviani</w:t>
      </w:r>
      <w:proofErr w:type="spellEnd"/>
      <w:r w:rsidRPr="006D6F51">
        <w:rPr>
          <w:rFonts w:cs="Calibri"/>
        </w:rPr>
        <w:t xml:space="preserve">, J., </w:t>
      </w:r>
      <w:proofErr w:type="spellStart"/>
      <w:r w:rsidRPr="006D6F51">
        <w:rPr>
          <w:rFonts w:cs="Calibri"/>
        </w:rPr>
        <w:t>Ottenbacher</w:t>
      </w:r>
      <w:proofErr w:type="spellEnd"/>
      <w:r w:rsidRPr="006D6F51">
        <w:rPr>
          <w:rFonts w:cs="Calibri"/>
        </w:rPr>
        <w:t xml:space="preserve">, K., </w:t>
      </w:r>
      <w:proofErr w:type="spellStart"/>
      <w:r w:rsidRPr="006D6F51">
        <w:rPr>
          <w:rFonts w:cs="Calibri"/>
        </w:rPr>
        <w:t>Shephard</w:t>
      </w:r>
      <w:proofErr w:type="spellEnd"/>
      <w:r w:rsidRPr="006D6F51">
        <w:rPr>
          <w:rFonts w:cs="Calibri"/>
        </w:rPr>
        <w:t xml:space="preserve">, K., Foreman, S., </w:t>
      </w:r>
      <w:proofErr w:type="spellStart"/>
      <w:r w:rsidRPr="006D6F51">
        <w:rPr>
          <w:rFonts w:cs="Calibri"/>
        </w:rPr>
        <w:t>Astbury</w:t>
      </w:r>
      <w:proofErr w:type="spellEnd"/>
      <w:r w:rsidRPr="006D6F51">
        <w:rPr>
          <w:rFonts w:cs="Calibri"/>
        </w:rPr>
        <w:t>, W., and Ireland, P. (2001). Concurrent validity of the Functional Independence Measure for Children (</w:t>
      </w:r>
      <w:proofErr w:type="spellStart"/>
      <w:r w:rsidRPr="006D6F51">
        <w:rPr>
          <w:rFonts w:cs="Calibri"/>
        </w:rPr>
        <w:t>WeeFIM</w:t>
      </w:r>
      <w:proofErr w:type="spellEnd"/>
      <w:r w:rsidRPr="006D6F51">
        <w:rPr>
          <w:rFonts w:cs="Calibri"/>
        </w:rPr>
        <w:t xml:space="preserve">) and the Pediatric Evaluation of Disabilities Inventory in children with developmental disabilities and acquired brain injuries. Phys </w:t>
      </w:r>
      <w:proofErr w:type="spellStart"/>
      <w:r w:rsidRPr="006D6F51">
        <w:rPr>
          <w:rFonts w:cs="Calibri"/>
        </w:rPr>
        <w:t>Occup</w:t>
      </w:r>
      <w:proofErr w:type="spellEnd"/>
      <w:r w:rsidRPr="006D6F51">
        <w:rPr>
          <w:rFonts w:cs="Calibri"/>
        </w:rPr>
        <w:t xml:space="preserve"> </w:t>
      </w:r>
      <w:proofErr w:type="spellStart"/>
      <w:r w:rsidRPr="006D6F51">
        <w:rPr>
          <w:rFonts w:cs="Calibri"/>
        </w:rPr>
        <w:t>Ther</w:t>
      </w:r>
      <w:proofErr w:type="spellEnd"/>
      <w:r w:rsidRPr="006D6F51">
        <w:rPr>
          <w:rFonts w:cs="Calibri"/>
        </w:rPr>
        <w:t xml:space="preserve"> </w:t>
      </w:r>
      <w:proofErr w:type="spellStart"/>
      <w:r w:rsidRPr="006D6F51">
        <w:rPr>
          <w:rFonts w:cs="Calibri"/>
        </w:rPr>
        <w:t>Pediatr</w:t>
      </w:r>
      <w:proofErr w:type="spellEnd"/>
      <w:r w:rsidRPr="006D6F51">
        <w:rPr>
          <w:rFonts w:cs="Calibri"/>
        </w:rPr>
        <w:t xml:space="preserve"> 21(2-3), 91-101.</w:t>
      </w:r>
    </w:p>
    <w:p w:rsidR="00F61BDF" w:rsidRPr="006D6F51" w:rsidRDefault="00F61BDF" w:rsidP="00F61BDF">
      <w:pPr>
        <w:spacing w:after="120"/>
        <w:rPr>
          <w:rFonts w:cs="Calibri"/>
        </w:rPr>
      </w:pPr>
      <w:r w:rsidRPr="006D6F51">
        <w:rPr>
          <w:rFonts w:cs="Calibri"/>
        </w:rPr>
        <w:t xml:space="preserve">Wilde, E., Whiteneck, C., </w:t>
      </w:r>
      <w:proofErr w:type="spellStart"/>
      <w:r w:rsidRPr="006D6F51">
        <w:rPr>
          <w:rFonts w:cs="Calibri"/>
        </w:rPr>
        <w:t>Bogner</w:t>
      </w:r>
      <w:proofErr w:type="spellEnd"/>
      <w:r w:rsidRPr="006D6F51">
        <w:rPr>
          <w:rFonts w:cs="Calibri"/>
        </w:rPr>
        <w:t xml:space="preserve">, J., Bushnik, T., Cifu, D., Dikmen, S., French, L., Giacino, J., Hart, T., </w:t>
      </w:r>
      <w:proofErr w:type="spellStart"/>
      <w:r w:rsidRPr="006D6F51">
        <w:rPr>
          <w:rFonts w:cs="Calibri"/>
        </w:rPr>
        <w:t>Malec</w:t>
      </w:r>
      <w:proofErr w:type="spellEnd"/>
      <w:r w:rsidRPr="006D6F51">
        <w:rPr>
          <w:rFonts w:cs="Calibri"/>
        </w:rPr>
        <w:t xml:space="preserve">, J., Millis, S., </w:t>
      </w:r>
      <w:proofErr w:type="spellStart"/>
      <w:r w:rsidRPr="006D6F51">
        <w:rPr>
          <w:rFonts w:cs="Calibri"/>
        </w:rPr>
        <w:t>Novack</w:t>
      </w:r>
      <w:proofErr w:type="spellEnd"/>
      <w:r w:rsidRPr="006D6F51">
        <w:rPr>
          <w:rFonts w:cs="Calibri"/>
        </w:rPr>
        <w:t xml:space="preserve">, T., </w:t>
      </w:r>
      <w:proofErr w:type="spellStart"/>
      <w:r w:rsidRPr="006D6F51">
        <w:rPr>
          <w:rFonts w:cs="Calibri"/>
        </w:rPr>
        <w:t>Sherer</w:t>
      </w:r>
      <w:proofErr w:type="spellEnd"/>
      <w:r w:rsidRPr="006D6F51">
        <w:rPr>
          <w:rFonts w:cs="Calibri"/>
        </w:rPr>
        <w:t xml:space="preserve">, M., Tulsky, D., </w:t>
      </w:r>
      <w:proofErr w:type="spellStart"/>
      <w:r w:rsidRPr="006D6F51">
        <w:rPr>
          <w:rFonts w:cs="Calibri"/>
        </w:rPr>
        <w:t>Vanderploeg</w:t>
      </w:r>
      <w:proofErr w:type="spellEnd"/>
      <w:r w:rsidRPr="006D6F51">
        <w:rPr>
          <w:rFonts w:cs="Calibri"/>
        </w:rPr>
        <w:t xml:space="preserve">, R., and von </w:t>
      </w:r>
      <w:proofErr w:type="spellStart"/>
      <w:r w:rsidRPr="006D6F51">
        <w:rPr>
          <w:rFonts w:cs="Calibri"/>
        </w:rPr>
        <w:t>Steinbuechel</w:t>
      </w:r>
      <w:proofErr w:type="spellEnd"/>
      <w:r w:rsidRPr="006D6F51">
        <w:rPr>
          <w:rFonts w:cs="Calibri"/>
        </w:rPr>
        <w:t xml:space="preserve">, N. (2010). Recommendations for the use of common outcome measures in traumatic brain injury research. Arch Phys Med </w:t>
      </w:r>
      <w:proofErr w:type="spellStart"/>
      <w:r w:rsidRPr="006D6F51">
        <w:rPr>
          <w:rFonts w:cs="Calibri"/>
        </w:rPr>
        <w:t>Rehabil</w:t>
      </w:r>
      <w:proofErr w:type="spellEnd"/>
      <w:r w:rsidRPr="006D6F51">
        <w:rPr>
          <w:rFonts w:cs="Calibri"/>
        </w:rPr>
        <w:t xml:space="preserve"> 01(11), 1650-1660.</w:t>
      </w:r>
    </w:p>
    <w:p w:rsidR="00FD6879" w:rsidRPr="006D6F51" w:rsidRDefault="006D6F51" w:rsidP="00EA2ADF">
      <w:pPr>
        <w:pStyle w:val="Heading2"/>
      </w:pPr>
      <w:r>
        <w:br w:type="page"/>
      </w:r>
      <w:r w:rsidRPr="006D6F51">
        <w:lastRenderedPageBreak/>
        <w:t>V</w:t>
      </w:r>
      <w:r w:rsidR="000A17B7" w:rsidRPr="006D6F51">
        <w:t>ineland Adaptive Behavior Scales, 2</w:t>
      </w:r>
      <w:r w:rsidR="000A17B7" w:rsidRPr="006D6F51">
        <w:rPr>
          <w:vertAlign w:val="superscript"/>
        </w:rPr>
        <w:t>nd</w:t>
      </w:r>
      <w:r w:rsidR="000A17B7" w:rsidRPr="006D6F51">
        <w:t xml:space="preserve"> edition (VABS-II)</w:t>
      </w:r>
      <w:r w:rsidR="00FD6879" w:rsidRPr="006D6F51">
        <w:t xml:space="preserve"> </w:t>
      </w:r>
    </w:p>
    <w:p w:rsidR="00FD6879" w:rsidRPr="006D6F51" w:rsidRDefault="000A17B7" w:rsidP="00EA2ADF">
      <w:pPr>
        <w:pStyle w:val="Heading3"/>
      </w:pPr>
      <w:r w:rsidRPr="006D6F51">
        <w:t>DESCRIPTION</w:t>
      </w:r>
    </w:p>
    <w:p w:rsidR="007A15AC" w:rsidRPr="006D6F51" w:rsidRDefault="007A15AC" w:rsidP="00FD6879">
      <w:pPr>
        <w:rPr>
          <w:rFonts w:cs="Calibri"/>
        </w:rPr>
      </w:pPr>
      <w:r w:rsidRPr="006D6F51">
        <w:rPr>
          <w:rFonts w:cs="Calibri"/>
        </w:rPr>
        <w:t xml:space="preserve">The VABS-II measures personal and social skills needed in an individual’s everyday life. There are five domains: Communication, Daily Living Skills, Socialization, Motor Skills, and Maladaptive Behavior Index (optional domain). Each of the domains </w:t>
      </w:r>
      <w:r w:rsidR="004D5531" w:rsidRPr="006D6F51">
        <w:rPr>
          <w:rFonts w:cs="Calibri"/>
        </w:rPr>
        <w:t>has</w:t>
      </w:r>
      <w:r w:rsidRPr="006D6F51">
        <w:rPr>
          <w:rFonts w:cs="Calibri"/>
        </w:rPr>
        <w:t xml:space="preserve"> 2 -3 sub-domains. The measure includes four forms: survey interview, parent/ caregiver rating, expanded interview and teacher rating. </w:t>
      </w:r>
    </w:p>
    <w:p w:rsidR="00FD6879" w:rsidRPr="006D6F51" w:rsidRDefault="00FD6879" w:rsidP="00EA2ADF">
      <w:pPr>
        <w:pStyle w:val="Heading3"/>
      </w:pPr>
      <w:r w:rsidRPr="006D6F51">
        <w:t xml:space="preserve">PERMISSIBLE VALUES </w:t>
      </w:r>
    </w:p>
    <w:p w:rsidR="00F61BDF" w:rsidRPr="006D6F51" w:rsidRDefault="00F61BDF" w:rsidP="00FD6879">
      <w:pPr>
        <w:rPr>
          <w:rFonts w:cs="Calibri"/>
        </w:rPr>
      </w:pPr>
      <w:r w:rsidRPr="006D6F51">
        <w:rPr>
          <w:rFonts w:cs="Calibri"/>
        </w:rPr>
        <w:t>Standard scores with mean = 100, SD = 15, percentile ranks, adaptive levels are provided for Domains an</w:t>
      </w:r>
      <w:r w:rsidR="00633C9D">
        <w:rPr>
          <w:rFonts w:cs="Calibri"/>
        </w:rPr>
        <w:t xml:space="preserve">d Adaptive Behavior Composite. </w:t>
      </w:r>
      <w:r w:rsidRPr="006D6F51">
        <w:rPr>
          <w:rFonts w:cs="Calibri"/>
        </w:rPr>
        <w:t>Subdomains are scored with a V-scale score (mean= 15, SD = 3), adaptive levels, and age equivalents.</w:t>
      </w:r>
    </w:p>
    <w:p w:rsidR="00FD6879" w:rsidRPr="006D6F51" w:rsidRDefault="00FD6879" w:rsidP="00EA2ADF">
      <w:pPr>
        <w:pStyle w:val="Heading3"/>
      </w:pPr>
      <w:r w:rsidRPr="006D6F51">
        <w:t>PROCEDURE</w:t>
      </w:r>
    </w:p>
    <w:p w:rsidR="00F61BDF" w:rsidRPr="006D6F51" w:rsidRDefault="00F61BDF" w:rsidP="00FD6879">
      <w:pPr>
        <w:rPr>
          <w:rFonts w:cs="Calibri"/>
        </w:rPr>
      </w:pPr>
      <w:r w:rsidRPr="006D6F51">
        <w:rPr>
          <w:rFonts w:cs="Calibri"/>
        </w:rPr>
        <w:t>Administration is by paper and pencil. The test</w:t>
      </w:r>
      <w:r w:rsidR="007A15AC" w:rsidRPr="006D6F51">
        <w:rPr>
          <w:rFonts w:cs="Calibri"/>
        </w:rPr>
        <w:t xml:space="preserve"> takes between 20 and </w:t>
      </w:r>
      <w:r w:rsidR="004D5531" w:rsidRPr="006D6F51">
        <w:rPr>
          <w:rFonts w:cs="Calibri"/>
        </w:rPr>
        <w:t>60</w:t>
      </w:r>
      <w:r w:rsidR="007A15AC" w:rsidRPr="006D6F51">
        <w:rPr>
          <w:rFonts w:cs="Calibri"/>
        </w:rPr>
        <w:t xml:space="preserve"> </w:t>
      </w:r>
      <w:r w:rsidR="004D5531" w:rsidRPr="006D6F51">
        <w:rPr>
          <w:rFonts w:cs="Calibri"/>
        </w:rPr>
        <w:t>minutes.</w:t>
      </w:r>
    </w:p>
    <w:p w:rsidR="00FD6879" w:rsidRPr="006D6F51" w:rsidRDefault="000A17B7" w:rsidP="00EA2ADF">
      <w:pPr>
        <w:pStyle w:val="Heading3"/>
      </w:pPr>
      <w:r w:rsidRPr="006D6F51">
        <w:t>COMMENTS</w:t>
      </w:r>
    </w:p>
    <w:p w:rsidR="00F61BDF" w:rsidRPr="006D6F51" w:rsidRDefault="007A15AC" w:rsidP="000A17B7">
      <w:pPr>
        <w:rPr>
          <w:rFonts w:cs="Calibri"/>
        </w:rPr>
      </w:pPr>
      <w:r w:rsidRPr="006D6F51">
        <w:rPr>
          <w:rFonts w:cs="Calibri"/>
        </w:rPr>
        <w:t>This instrument may be used from birth to 90</w:t>
      </w:r>
      <w:r w:rsidR="00F61BDF" w:rsidRPr="006D6F51">
        <w:rPr>
          <w:rFonts w:cs="Calibri"/>
        </w:rPr>
        <w:t xml:space="preserve"> years.</w:t>
      </w:r>
    </w:p>
    <w:p w:rsidR="00FD6879" w:rsidRPr="006D6F51" w:rsidRDefault="000A17B7" w:rsidP="00EA2ADF">
      <w:pPr>
        <w:pStyle w:val="Heading3"/>
      </w:pPr>
      <w:r w:rsidRPr="006D6F51">
        <w:t>RATIONALE</w:t>
      </w:r>
      <w:r w:rsidR="00FD6879" w:rsidRPr="006D6F51">
        <w:t xml:space="preserve"> </w:t>
      </w:r>
    </w:p>
    <w:p w:rsidR="000A17B7" w:rsidRPr="006D6F51" w:rsidRDefault="004D5531" w:rsidP="00633C9D">
      <w:pPr>
        <w:autoSpaceDE w:val="0"/>
        <w:autoSpaceDN w:val="0"/>
        <w:adjustRightInd w:val="0"/>
        <w:spacing w:before="120" w:after="60" w:line="240" w:lineRule="auto"/>
        <w:jc w:val="both"/>
        <w:rPr>
          <w:rFonts w:cs="Calibri"/>
        </w:rPr>
      </w:pPr>
      <w:r w:rsidRPr="006D6F51">
        <w:rPr>
          <w:rFonts w:cs="Calibri"/>
        </w:rPr>
        <w:t xml:space="preserve">“The VABS-II and the original VABS have established evidence of reliability and validity and have been used in many pediatric TBI studies primarily for studying long-term </w:t>
      </w:r>
      <w:proofErr w:type="spellStart"/>
      <w:r w:rsidRPr="006D6F51">
        <w:rPr>
          <w:rFonts w:cs="Calibri"/>
        </w:rPr>
        <w:t>sequelae</w:t>
      </w:r>
      <w:proofErr w:type="spellEnd"/>
      <w:r w:rsidRPr="006D6F51">
        <w:rPr>
          <w:rFonts w:cs="Calibri"/>
        </w:rPr>
        <w:t>, family functioning, and school adaptation. The VABS-II can be used with a broad age range of individuals (infancy to 89 years) and test procedures (i.e., age range allows for establishing accurate basal level) and is useful when working with low cognitive functioning populations such as those with severe TBI.”</w:t>
      </w:r>
      <w:r w:rsidR="006D6F51">
        <w:rPr>
          <w:rFonts w:cs="Calibri"/>
        </w:rPr>
        <w:t xml:space="preserve"> </w:t>
      </w:r>
      <w:r w:rsidR="006D6F51" w:rsidRPr="005463F4">
        <w:rPr>
          <w:rFonts w:cs="Calibri"/>
        </w:rPr>
        <w:t>- McCauley et al. 2012</w:t>
      </w:r>
    </w:p>
    <w:p w:rsidR="00FD6879" w:rsidRPr="006D6F51" w:rsidRDefault="000A17B7" w:rsidP="00EA2ADF">
      <w:pPr>
        <w:pStyle w:val="Heading3"/>
      </w:pPr>
      <w:r w:rsidRPr="006D6F51">
        <w:t>REFERENCES</w:t>
      </w:r>
    </w:p>
    <w:p w:rsidR="00F61BDF" w:rsidRPr="006D6F51" w:rsidRDefault="00F61BDF" w:rsidP="00633C9D">
      <w:pPr>
        <w:autoSpaceDE w:val="0"/>
        <w:autoSpaceDN w:val="0"/>
        <w:adjustRightInd w:val="0"/>
        <w:spacing w:before="120" w:after="60" w:line="240" w:lineRule="auto"/>
        <w:rPr>
          <w:rFonts w:cs="Calibri"/>
        </w:rPr>
      </w:pPr>
      <w:r w:rsidRPr="006D6F51">
        <w:rPr>
          <w:rFonts w:cs="Calibri"/>
        </w:rPr>
        <w:t xml:space="preserve">Sparrow, S., </w:t>
      </w:r>
      <w:proofErr w:type="spellStart"/>
      <w:r w:rsidRPr="006D6F51">
        <w:rPr>
          <w:rFonts w:cs="Calibri"/>
        </w:rPr>
        <w:t>Cicchetti</w:t>
      </w:r>
      <w:proofErr w:type="spellEnd"/>
      <w:r w:rsidRPr="006D6F51">
        <w:rPr>
          <w:rFonts w:cs="Calibri"/>
        </w:rPr>
        <w:t xml:space="preserve">, D., and </w:t>
      </w:r>
      <w:proofErr w:type="spellStart"/>
      <w:r w:rsidRPr="006D6F51">
        <w:rPr>
          <w:rFonts w:cs="Calibri"/>
        </w:rPr>
        <w:t>Balla</w:t>
      </w:r>
      <w:proofErr w:type="spellEnd"/>
      <w:r w:rsidRPr="006D6F51">
        <w:rPr>
          <w:rFonts w:cs="Calibri"/>
        </w:rPr>
        <w:t>, D. (2005). Vineland Adaptive Behavior Scales, Second edition. AGS Publishing: Circle Pines, MN.</w:t>
      </w:r>
    </w:p>
    <w:p w:rsidR="00F61BDF" w:rsidRPr="006D6F51" w:rsidRDefault="00F61BDF" w:rsidP="00633C9D">
      <w:pPr>
        <w:autoSpaceDE w:val="0"/>
        <w:autoSpaceDN w:val="0"/>
        <w:adjustRightInd w:val="0"/>
        <w:spacing w:before="120" w:after="60" w:line="240" w:lineRule="auto"/>
        <w:rPr>
          <w:rFonts w:cs="Calibri"/>
        </w:rPr>
      </w:pPr>
      <w:r w:rsidRPr="006D6F51">
        <w:rPr>
          <w:rFonts w:cs="Calibri"/>
        </w:rPr>
        <w:t xml:space="preserve">Sparrow, S., </w:t>
      </w:r>
      <w:proofErr w:type="spellStart"/>
      <w:r w:rsidRPr="006D6F51">
        <w:rPr>
          <w:rFonts w:cs="Calibri"/>
        </w:rPr>
        <w:t>Cicchetti</w:t>
      </w:r>
      <w:proofErr w:type="spellEnd"/>
      <w:r w:rsidRPr="006D6F51">
        <w:rPr>
          <w:rFonts w:cs="Calibri"/>
        </w:rPr>
        <w:t xml:space="preserve">, D., and </w:t>
      </w:r>
      <w:proofErr w:type="spellStart"/>
      <w:r w:rsidRPr="006D6F51">
        <w:rPr>
          <w:rFonts w:cs="Calibri"/>
        </w:rPr>
        <w:t>Balla</w:t>
      </w:r>
      <w:proofErr w:type="spellEnd"/>
      <w:r w:rsidRPr="006D6F51">
        <w:rPr>
          <w:rFonts w:cs="Calibri"/>
        </w:rPr>
        <w:t>, D. (1984). Vineland Adaptive Behavior Scales. American Guidance: Circle Pines, MN.</w:t>
      </w:r>
    </w:p>
    <w:p w:rsidR="00F61BDF" w:rsidRPr="006D6F51" w:rsidRDefault="00F61BDF" w:rsidP="00633C9D">
      <w:pPr>
        <w:autoSpaceDE w:val="0"/>
        <w:autoSpaceDN w:val="0"/>
        <w:adjustRightInd w:val="0"/>
        <w:spacing w:before="120" w:after="60" w:line="240" w:lineRule="auto"/>
        <w:rPr>
          <w:rFonts w:cs="Calibri"/>
        </w:rPr>
      </w:pPr>
      <w:r w:rsidRPr="006D6F51">
        <w:rPr>
          <w:rFonts w:cs="Calibri"/>
        </w:rPr>
        <w:t xml:space="preserve">Hawley, C. (2004). </w:t>
      </w:r>
      <w:proofErr w:type="spellStart"/>
      <w:r w:rsidRPr="006D6F51">
        <w:rPr>
          <w:rFonts w:cs="Calibri"/>
        </w:rPr>
        <w:t>Behaviour</w:t>
      </w:r>
      <w:proofErr w:type="spellEnd"/>
      <w:r w:rsidRPr="006D6F51">
        <w:rPr>
          <w:rFonts w:cs="Calibri"/>
        </w:rPr>
        <w:t xml:space="preserve"> and school performance after brain injury. Brain </w:t>
      </w:r>
      <w:proofErr w:type="spellStart"/>
      <w:r w:rsidRPr="006D6F51">
        <w:rPr>
          <w:rFonts w:cs="Calibri"/>
        </w:rPr>
        <w:t>Inj</w:t>
      </w:r>
      <w:proofErr w:type="spellEnd"/>
      <w:r w:rsidRPr="006D6F51">
        <w:rPr>
          <w:rFonts w:cs="Calibri"/>
        </w:rPr>
        <w:t xml:space="preserve"> 8, 645-659.</w:t>
      </w:r>
    </w:p>
    <w:p w:rsidR="00F61BDF" w:rsidRPr="006D6F51" w:rsidRDefault="00F61BDF" w:rsidP="00633C9D">
      <w:pPr>
        <w:autoSpaceDE w:val="0"/>
        <w:autoSpaceDN w:val="0"/>
        <w:adjustRightInd w:val="0"/>
        <w:spacing w:before="120" w:after="60" w:line="240" w:lineRule="auto"/>
        <w:rPr>
          <w:rFonts w:cs="Calibri"/>
        </w:rPr>
      </w:pPr>
      <w:r w:rsidRPr="006D6F51">
        <w:rPr>
          <w:rFonts w:cs="Calibri"/>
        </w:rPr>
        <w:t xml:space="preserve">Josie, K., Peterson, C., </w:t>
      </w:r>
      <w:proofErr w:type="spellStart"/>
      <w:r w:rsidRPr="006D6F51">
        <w:rPr>
          <w:rFonts w:cs="Calibri"/>
        </w:rPr>
        <w:t>Burant</w:t>
      </w:r>
      <w:proofErr w:type="spellEnd"/>
      <w:r w:rsidRPr="006D6F51">
        <w:rPr>
          <w:rFonts w:cs="Calibri"/>
        </w:rPr>
        <w:t xml:space="preserve">, C., </w:t>
      </w:r>
      <w:proofErr w:type="spellStart"/>
      <w:r w:rsidRPr="006D6F51">
        <w:rPr>
          <w:rFonts w:cs="Calibri"/>
        </w:rPr>
        <w:t>Drotar</w:t>
      </w:r>
      <w:proofErr w:type="spellEnd"/>
      <w:r w:rsidRPr="006D6F51">
        <w:rPr>
          <w:rFonts w:cs="Calibri"/>
        </w:rPr>
        <w:t xml:space="preserve">, D., </w:t>
      </w:r>
      <w:proofErr w:type="spellStart"/>
      <w:r w:rsidRPr="006D6F51">
        <w:rPr>
          <w:rFonts w:cs="Calibri"/>
        </w:rPr>
        <w:t>Stancin</w:t>
      </w:r>
      <w:proofErr w:type="spellEnd"/>
      <w:r w:rsidRPr="006D6F51">
        <w:rPr>
          <w:rFonts w:cs="Calibri"/>
        </w:rPr>
        <w:t>, T., Wade, S., Yeates, K., and Taylor, H. (2008). Predicting family burden following childhood traumatic brain injury: a</w:t>
      </w:r>
    </w:p>
    <w:p w:rsidR="00F61BDF" w:rsidRPr="006D6F51" w:rsidRDefault="00F61BDF" w:rsidP="00633C9D">
      <w:pPr>
        <w:autoSpaceDE w:val="0"/>
        <w:autoSpaceDN w:val="0"/>
        <w:adjustRightInd w:val="0"/>
        <w:spacing w:before="120" w:after="60" w:line="240" w:lineRule="auto"/>
        <w:rPr>
          <w:rFonts w:cs="Calibri"/>
        </w:rPr>
      </w:pPr>
      <w:proofErr w:type="gramStart"/>
      <w:r w:rsidRPr="006D6F51">
        <w:rPr>
          <w:rFonts w:cs="Calibri"/>
        </w:rPr>
        <w:t>cumulative</w:t>
      </w:r>
      <w:proofErr w:type="gramEnd"/>
      <w:r w:rsidRPr="006D6F51">
        <w:rPr>
          <w:rFonts w:cs="Calibri"/>
        </w:rPr>
        <w:t xml:space="preserve"> risk approach. Head Trauma </w:t>
      </w:r>
      <w:proofErr w:type="spellStart"/>
      <w:r w:rsidRPr="006D6F51">
        <w:rPr>
          <w:rFonts w:cs="Calibri"/>
        </w:rPr>
        <w:t>Rehabil</w:t>
      </w:r>
      <w:proofErr w:type="spellEnd"/>
      <w:r w:rsidRPr="006D6F51">
        <w:rPr>
          <w:rFonts w:cs="Calibri"/>
        </w:rPr>
        <w:t xml:space="preserve"> 23, 357-368.</w:t>
      </w:r>
    </w:p>
    <w:p w:rsidR="00F61BDF" w:rsidRPr="006D6F51" w:rsidRDefault="00F61BDF" w:rsidP="00633C9D">
      <w:pPr>
        <w:autoSpaceDE w:val="0"/>
        <w:autoSpaceDN w:val="0"/>
        <w:adjustRightInd w:val="0"/>
        <w:spacing w:before="120" w:after="60" w:line="240" w:lineRule="auto"/>
        <w:rPr>
          <w:rFonts w:cs="Calibri"/>
        </w:rPr>
      </w:pPr>
      <w:r w:rsidRPr="006D6F51">
        <w:rPr>
          <w:rFonts w:cs="Calibri"/>
        </w:rPr>
        <w:t xml:space="preserve">Max, J., </w:t>
      </w:r>
      <w:proofErr w:type="spellStart"/>
      <w:r w:rsidRPr="006D6F51">
        <w:rPr>
          <w:rFonts w:cs="Calibri"/>
        </w:rPr>
        <w:t>Koele</w:t>
      </w:r>
      <w:proofErr w:type="spellEnd"/>
      <w:r w:rsidRPr="006D6F51">
        <w:rPr>
          <w:rFonts w:cs="Calibri"/>
        </w:rPr>
        <w:t xml:space="preserve">, S., Lindgren, S., Robin, D., Smith, W., Sato, Y., and Arndt, S. (1998). Adaptive functioning following traumatic brain injury and orthopedic injury: a controlled study. Arch Phys Med </w:t>
      </w:r>
      <w:proofErr w:type="spellStart"/>
      <w:r w:rsidRPr="006D6F51">
        <w:rPr>
          <w:rFonts w:cs="Calibri"/>
        </w:rPr>
        <w:t>Rehabil</w:t>
      </w:r>
      <w:proofErr w:type="spellEnd"/>
      <w:r w:rsidRPr="006D6F51">
        <w:rPr>
          <w:rFonts w:cs="Calibri"/>
        </w:rPr>
        <w:t xml:space="preserve"> 79, 893-899.</w:t>
      </w:r>
    </w:p>
    <w:p w:rsidR="00F61BDF" w:rsidRPr="006D6F51" w:rsidRDefault="00F61BDF" w:rsidP="00633C9D">
      <w:pPr>
        <w:autoSpaceDE w:val="0"/>
        <w:autoSpaceDN w:val="0"/>
        <w:adjustRightInd w:val="0"/>
        <w:spacing w:before="120" w:after="60" w:line="240" w:lineRule="auto"/>
        <w:rPr>
          <w:rFonts w:cs="Calibri"/>
        </w:rPr>
      </w:pPr>
      <w:r w:rsidRPr="006D6F51">
        <w:rPr>
          <w:rFonts w:cs="Calibri"/>
        </w:rPr>
        <w:lastRenderedPageBreak/>
        <w:t xml:space="preserve">Taylor, H., Yeates, K., Wade, S., </w:t>
      </w:r>
      <w:proofErr w:type="spellStart"/>
      <w:r w:rsidRPr="006D6F51">
        <w:rPr>
          <w:rFonts w:cs="Calibri"/>
        </w:rPr>
        <w:t>Drotar</w:t>
      </w:r>
      <w:proofErr w:type="spellEnd"/>
      <w:r w:rsidRPr="006D6F51">
        <w:rPr>
          <w:rFonts w:cs="Calibri"/>
        </w:rPr>
        <w:t xml:space="preserve">, D., </w:t>
      </w:r>
      <w:proofErr w:type="spellStart"/>
      <w:r w:rsidRPr="006D6F51">
        <w:rPr>
          <w:rFonts w:cs="Calibri"/>
        </w:rPr>
        <w:t>Stancin</w:t>
      </w:r>
      <w:proofErr w:type="spellEnd"/>
      <w:r w:rsidRPr="006D6F51">
        <w:rPr>
          <w:rFonts w:cs="Calibri"/>
        </w:rPr>
        <w:t xml:space="preserve">, T., and </w:t>
      </w:r>
      <w:proofErr w:type="spellStart"/>
      <w:r w:rsidRPr="006D6F51">
        <w:rPr>
          <w:rFonts w:cs="Calibri"/>
        </w:rPr>
        <w:t>Minich</w:t>
      </w:r>
      <w:proofErr w:type="spellEnd"/>
      <w:r w:rsidRPr="006D6F51">
        <w:rPr>
          <w:rFonts w:cs="Calibri"/>
        </w:rPr>
        <w:t>, N. (2002). A prospective study of short- and long-term outcomes after traumatic brain injury in children: behavior and achievement. Neuropsychology 16, 15-27.</w:t>
      </w:r>
    </w:p>
    <w:p w:rsidR="00AC68C0" w:rsidRPr="006D6F51" w:rsidRDefault="00F61BDF" w:rsidP="00F61BDF">
      <w:pPr>
        <w:autoSpaceDE w:val="0"/>
        <w:autoSpaceDN w:val="0"/>
        <w:adjustRightInd w:val="0"/>
        <w:spacing w:after="0" w:line="240" w:lineRule="auto"/>
        <w:rPr>
          <w:rFonts w:cs="Calibri"/>
        </w:rPr>
      </w:pPr>
      <w:proofErr w:type="spellStart"/>
      <w:r w:rsidRPr="006D6F51">
        <w:rPr>
          <w:rFonts w:cs="Calibri"/>
        </w:rPr>
        <w:t>Yeates</w:t>
      </w:r>
      <w:proofErr w:type="spellEnd"/>
      <w:r w:rsidRPr="006D6F51">
        <w:rPr>
          <w:rFonts w:cs="Calibri"/>
        </w:rPr>
        <w:t xml:space="preserve">, K., Swift, E., Taylor, H., Wade, S., </w:t>
      </w:r>
      <w:proofErr w:type="spellStart"/>
      <w:r w:rsidRPr="006D6F51">
        <w:rPr>
          <w:rFonts w:cs="Calibri"/>
        </w:rPr>
        <w:t>Drotar</w:t>
      </w:r>
      <w:proofErr w:type="spellEnd"/>
      <w:r w:rsidRPr="006D6F51">
        <w:rPr>
          <w:rFonts w:cs="Calibri"/>
        </w:rPr>
        <w:t xml:space="preserve">, D., </w:t>
      </w:r>
      <w:proofErr w:type="spellStart"/>
      <w:r w:rsidRPr="006D6F51">
        <w:rPr>
          <w:rFonts w:cs="Calibri"/>
        </w:rPr>
        <w:t>Stancin</w:t>
      </w:r>
      <w:proofErr w:type="spellEnd"/>
      <w:r w:rsidRPr="006D6F51">
        <w:rPr>
          <w:rFonts w:cs="Calibri"/>
        </w:rPr>
        <w:t xml:space="preserve">, T., and </w:t>
      </w:r>
      <w:proofErr w:type="spellStart"/>
      <w:r w:rsidRPr="006D6F51">
        <w:rPr>
          <w:rFonts w:cs="Calibri"/>
        </w:rPr>
        <w:t>Minich</w:t>
      </w:r>
      <w:proofErr w:type="spellEnd"/>
      <w:r w:rsidRPr="006D6F51">
        <w:rPr>
          <w:rFonts w:cs="Calibri"/>
        </w:rPr>
        <w:t xml:space="preserve">, N. (2004). </w:t>
      </w:r>
      <w:proofErr w:type="spellStart"/>
      <w:r w:rsidRPr="006D6F51">
        <w:rPr>
          <w:rFonts w:cs="Calibri"/>
        </w:rPr>
        <w:t>Shortand</w:t>
      </w:r>
      <w:proofErr w:type="spellEnd"/>
      <w:r w:rsidRPr="006D6F51">
        <w:rPr>
          <w:rFonts w:cs="Calibri"/>
        </w:rPr>
        <w:t xml:space="preserve"> long-term social outcomes following pediatric traumatic brain injury. J </w:t>
      </w:r>
      <w:proofErr w:type="spellStart"/>
      <w:r w:rsidRPr="006D6F51">
        <w:rPr>
          <w:rFonts w:cs="Calibri"/>
        </w:rPr>
        <w:t>Int</w:t>
      </w:r>
      <w:proofErr w:type="spellEnd"/>
      <w:r w:rsidRPr="006D6F51">
        <w:rPr>
          <w:rFonts w:cs="Calibri"/>
        </w:rPr>
        <w:t xml:space="preserve"> </w:t>
      </w:r>
      <w:proofErr w:type="spellStart"/>
      <w:r w:rsidRPr="006D6F51">
        <w:rPr>
          <w:rFonts w:cs="Calibri"/>
        </w:rPr>
        <w:t>Neuropsychol</w:t>
      </w:r>
      <w:proofErr w:type="spellEnd"/>
      <w:r w:rsidRPr="006D6F51">
        <w:rPr>
          <w:rFonts w:cs="Calibri"/>
        </w:rPr>
        <w:t xml:space="preserve"> Soc 10, 412-426.</w:t>
      </w:r>
    </w:p>
    <w:p w:rsidR="007A15AC" w:rsidRPr="006D6F51" w:rsidRDefault="007A15AC" w:rsidP="00F61BDF">
      <w:pPr>
        <w:autoSpaceDE w:val="0"/>
        <w:autoSpaceDN w:val="0"/>
        <w:adjustRightInd w:val="0"/>
        <w:spacing w:after="0" w:line="240" w:lineRule="auto"/>
        <w:rPr>
          <w:rFonts w:cs="Calibri"/>
        </w:rPr>
      </w:pPr>
    </w:p>
    <w:p w:rsidR="007A15AC" w:rsidRPr="006D6F51" w:rsidRDefault="007A15AC" w:rsidP="00F61BDF">
      <w:pPr>
        <w:autoSpaceDE w:val="0"/>
        <w:autoSpaceDN w:val="0"/>
        <w:adjustRightInd w:val="0"/>
        <w:spacing w:after="0" w:line="240" w:lineRule="auto"/>
        <w:rPr>
          <w:rFonts w:cs="Calibri"/>
        </w:rPr>
      </w:pPr>
      <w:r w:rsidRPr="006D6F51">
        <w:rPr>
          <w:rFonts w:cs="Calibri"/>
        </w:rPr>
        <w:t xml:space="preserve">Psych Corp/Pearson/Pearson Education, Inc. Vineland Adaptive Behavior Scales, Second Edition (Vineland II). Retrieved on July 10, 2012, from </w:t>
      </w:r>
      <w:hyperlink r:id="rId9" w:history="1">
        <w:r w:rsidR="00633C9D">
          <w:rPr>
            <w:rStyle w:val="Hyperlink"/>
            <w:rFonts w:cs="Calibri"/>
          </w:rPr>
          <w:t>Vineland Adaptive Behavior Scales Instrument Link</w:t>
        </w:r>
      </w:hyperlink>
      <w:r w:rsidRPr="006D6F51">
        <w:rPr>
          <w:rFonts w:cs="Calibri"/>
        </w:rPr>
        <w:t xml:space="preserve"> </w:t>
      </w:r>
    </w:p>
    <w:sectPr w:rsidR="007A15AC" w:rsidRPr="006D6F51" w:rsidSect="00B5027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B18" w:rsidRDefault="006E1B18" w:rsidP="003256BA">
      <w:pPr>
        <w:spacing w:after="0" w:line="240" w:lineRule="auto"/>
      </w:pPr>
      <w:r>
        <w:separator/>
      </w:r>
    </w:p>
  </w:endnote>
  <w:endnote w:type="continuationSeparator" w:id="0">
    <w:p w:rsidR="006E1B18" w:rsidRDefault="006E1B18" w:rsidP="0032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F51" w:rsidRDefault="006D6F51">
    <w:pPr>
      <w:pStyle w:val="Footer"/>
      <w:jc w:val="center"/>
    </w:pPr>
    <w:r>
      <w:fldChar w:fldCharType="begin"/>
    </w:r>
    <w:r>
      <w:instrText xml:space="preserve"> PAGE   \* MERGEFORMAT </w:instrText>
    </w:r>
    <w:r>
      <w:fldChar w:fldCharType="separate"/>
    </w:r>
    <w:r w:rsidR="004A1B40">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B18" w:rsidRDefault="006E1B18" w:rsidP="003256BA">
      <w:pPr>
        <w:spacing w:after="0" w:line="240" w:lineRule="auto"/>
      </w:pPr>
      <w:r>
        <w:separator/>
      </w:r>
    </w:p>
  </w:footnote>
  <w:footnote w:type="continuationSeparator" w:id="0">
    <w:p w:rsidR="006E1B18" w:rsidRDefault="006E1B18" w:rsidP="00325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ADF" w:rsidRPr="00EA2ADF" w:rsidRDefault="00EA2ADF" w:rsidP="00EA2ADF">
    <w:pPr>
      <w:pStyle w:val="Heading1"/>
    </w:pPr>
    <w:r w:rsidRPr="00EA2ADF">
      <w:t>Traumatic Brain Injury (TBI) Common Data Element (CDE)</w:t>
    </w:r>
  </w:p>
  <w:p w:rsidR="00EA2ADF" w:rsidRPr="00EA2ADF" w:rsidRDefault="00EA2ADF" w:rsidP="00EA2ADF">
    <w:pPr>
      <w:pStyle w:val="Heading1"/>
    </w:pPr>
    <w:r w:rsidRPr="00EA2ADF">
      <w:t>Outcome Measure Recommendations</w:t>
    </w:r>
  </w:p>
  <w:p w:rsidR="00EA2ADF" w:rsidRPr="00EA2ADF" w:rsidRDefault="00EA2ADF" w:rsidP="00EA2ADF">
    <w:pPr>
      <w:pStyle w:val="Heading1"/>
    </w:pPr>
    <w:r w:rsidRPr="00EA2ADF">
      <w:t>Version 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C658F"/>
    <w:multiLevelType w:val="hybridMultilevel"/>
    <w:tmpl w:val="EC38E2D0"/>
    <w:lvl w:ilvl="0" w:tplc="C56EAC3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07DA4"/>
    <w:multiLevelType w:val="multilevel"/>
    <w:tmpl w:val="BB9852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905A35"/>
    <w:multiLevelType w:val="hybridMultilevel"/>
    <w:tmpl w:val="3A402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14476"/>
    <w:multiLevelType w:val="hybridMultilevel"/>
    <w:tmpl w:val="33629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71130"/>
    <w:multiLevelType w:val="hybridMultilevel"/>
    <w:tmpl w:val="B5ECD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47F50"/>
    <w:multiLevelType w:val="hybridMultilevel"/>
    <w:tmpl w:val="CFC8C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8F43A2"/>
    <w:multiLevelType w:val="hybridMultilevel"/>
    <w:tmpl w:val="F0523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8E72F7"/>
    <w:multiLevelType w:val="hybridMultilevel"/>
    <w:tmpl w:val="E55A5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EE14FD"/>
    <w:multiLevelType w:val="hybridMultilevel"/>
    <w:tmpl w:val="5A249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AA3F97"/>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DA570C"/>
    <w:multiLevelType w:val="hybridMultilevel"/>
    <w:tmpl w:val="3376B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420597"/>
    <w:multiLevelType w:val="hybridMultilevel"/>
    <w:tmpl w:val="9D789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61673F"/>
    <w:multiLevelType w:val="hybridMultilevel"/>
    <w:tmpl w:val="5A48E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825C5A"/>
    <w:multiLevelType w:val="hybridMultilevel"/>
    <w:tmpl w:val="4404D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4F18D2"/>
    <w:multiLevelType w:val="multilevel"/>
    <w:tmpl w:val="AB0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802AC9"/>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C02253"/>
    <w:multiLevelType w:val="hybridMultilevel"/>
    <w:tmpl w:val="970069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396B9A"/>
    <w:multiLevelType w:val="hybridMultilevel"/>
    <w:tmpl w:val="898C56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EA5272"/>
    <w:multiLevelType w:val="hybridMultilevel"/>
    <w:tmpl w:val="EC38E2D0"/>
    <w:lvl w:ilvl="0" w:tplc="C56EAC3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010DBF"/>
    <w:multiLevelType w:val="hybridMultilevel"/>
    <w:tmpl w:val="1B167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747C42"/>
    <w:multiLevelType w:val="hybridMultilevel"/>
    <w:tmpl w:val="7610A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561820"/>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7205FB"/>
    <w:multiLevelType w:val="hybridMultilevel"/>
    <w:tmpl w:val="AA7C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4541D6"/>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97341B"/>
    <w:multiLevelType w:val="hybridMultilevel"/>
    <w:tmpl w:val="C596B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9D6B2B"/>
    <w:multiLevelType w:val="multilevel"/>
    <w:tmpl w:val="1BC6F6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B85BE9"/>
    <w:multiLevelType w:val="hybridMultilevel"/>
    <w:tmpl w:val="73CA9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25"/>
  </w:num>
  <w:num w:numId="4">
    <w:abstractNumId w:val="10"/>
  </w:num>
  <w:num w:numId="5">
    <w:abstractNumId w:val="23"/>
  </w:num>
  <w:num w:numId="6">
    <w:abstractNumId w:val="18"/>
  </w:num>
  <w:num w:numId="7">
    <w:abstractNumId w:val="21"/>
  </w:num>
  <w:num w:numId="8">
    <w:abstractNumId w:val="9"/>
  </w:num>
  <w:num w:numId="9">
    <w:abstractNumId w:val="15"/>
  </w:num>
  <w:num w:numId="10">
    <w:abstractNumId w:val="22"/>
  </w:num>
  <w:num w:numId="11">
    <w:abstractNumId w:val="12"/>
  </w:num>
  <w:num w:numId="12">
    <w:abstractNumId w:val="2"/>
  </w:num>
  <w:num w:numId="13">
    <w:abstractNumId w:val="4"/>
  </w:num>
  <w:num w:numId="14">
    <w:abstractNumId w:val="13"/>
  </w:num>
  <w:num w:numId="15">
    <w:abstractNumId w:val="19"/>
  </w:num>
  <w:num w:numId="16">
    <w:abstractNumId w:val="11"/>
  </w:num>
  <w:num w:numId="17">
    <w:abstractNumId w:val="24"/>
  </w:num>
  <w:num w:numId="18">
    <w:abstractNumId w:val="26"/>
  </w:num>
  <w:num w:numId="19">
    <w:abstractNumId w:val="16"/>
  </w:num>
  <w:num w:numId="20">
    <w:abstractNumId w:val="3"/>
  </w:num>
  <w:num w:numId="21">
    <w:abstractNumId w:val="8"/>
  </w:num>
  <w:num w:numId="22">
    <w:abstractNumId w:val="5"/>
  </w:num>
  <w:num w:numId="23">
    <w:abstractNumId w:val="6"/>
  </w:num>
  <w:num w:numId="24">
    <w:abstractNumId w:val="7"/>
  </w:num>
  <w:num w:numId="25">
    <w:abstractNumId w:val="20"/>
  </w:num>
  <w:num w:numId="26">
    <w:abstractNumId w:val="1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42DF"/>
    <w:rsid w:val="00005423"/>
    <w:rsid w:val="000166F1"/>
    <w:rsid w:val="00036648"/>
    <w:rsid w:val="000555CC"/>
    <w:rsid w:val="00067485"/>
    <w:rsid w:val="000923C6"/>
    <w:rsid w:val="000A17B7"/>
    <w:rsid w:val="000C103F"/>
    <w:rsid w:val="000C677D"/>
    <w:rsid w:val="000E4D62"/>
    <w:rsid w:val="00105870"/>
    <w:rsid w:val="00133519"/>
    <w:rsid w:val="00137957"/>
    <w:rsid w:val="00151EE1"/>
    <w:rsid w:val="00186B84"/>
    <w:rsid w:val="001A1472"/>
    <w:rsid w:val="001B190F"/>
    <w:rsid w:val="001C3A62"/>
    <w:rsid w:val="001D4F0B"/>
    <w:rsid w:val="001E2CCF"/>
    <w:rsid w:val="001E5CCF"/>
    <w:rsid w:val="00201DB9"/>
    <w:rsid w:val="0022540E"/>
    <w:rsid w:val="0023143B"/>
    <w:rsid w:val="00257409"/>
    <w:rsid w:val="0026399F"/>
    <w:rsid w:val="0026667A"/>
    <w:rsid w:val="00272AF0"/>
    <w:rsid w:val="002772D0"/>
    <w:rsid w:val="00283B0C"/>
    <w:rsid w:val="002A76D8"/>
    <w:rsid w:val="002B2DCC"/>
    <w:rsid w:val="002C18AD"/>
    <w:rsid w:val="002E0240"/>
    <w:rsid w:val="002F045A"/>
    <w:rsid w:val="003017B7"/>
    <w:rsid w:val="0032333B"/>
    <w:rsid w:val="003256BA"/>
    <w:rsid w:val="00331FE7"/>
    <w:rsid w:val="00362150"/>
    <w:rsid w:val="003632F5"/>
    <w:rsid w:val="0038142D"/>
    <w:rsid w:val="00390AFC"/>
    <w:rsid w:val="00397664"/>
    <w:rsid w:val="003A0D92"/>
    <w:rsid w:val="003A10E2"/>
    <w:rsid w:val="003A684C"/>
    <w:rsid w:val="003A71F0"/>
    <w:rsid w:val="003C1198"/>
    <w:rsid w:val="003C5959"/>
    <w:rsid w:val="003D1229"/>
    <w:rsid w:val="003D1E85"/>
    <w:rsid w:val="003E6CB2"/>
    <w:rsid w:val="003F48E0"/>
    <w:rsid w:val="00407ED8"/>
    <w:rsid w:val="00412771"/>
    <w:rsid w:val="00416C28"/>
    <w:rsid w:val="00425DCE"/>
    <w:rsid w:val="00431050"/>
    <w:rsid w:val="00436F2C"/>
    <w:rsid w:val="00440B65"/>
    <w:rsid w:val="00446D34"/>
    <w:rsid w:val="00451F71"/>
    <w:rsid w:val="00472EB4"/>
    <w:rsid w:val="004902C5"/>
    <w:rsid w:val="004A1A0B"/>
    <w:rsid w:val="004A1B40"/>
    <w:rsid w:val="004A6DFA"/>
    <w:rsid w:val="004A7991"/>
    <w:rsid w:val="004B766F"/>
    <w:rsid w:val="004D5531"/>
    <w:rsid w:val="004E73A8"/>
    <w:rsid w:val="005219D9"/>
    <w:rsid w:val="00552A1A"/>
    <w:rsid w:val="0057055B"/>
    <w:rsid w:val="00571C71"/>
    <w:rsid w:val="00575537"/>
    <w:rsid w:val="00577465"/>
    <w:rsid w:val="005779AF"/>
    <w:rsid w:val="00595C38"/>
    <w:rsid w:val="00595DBD"/>
    <w:rsid w:val="00597B14"/>
    <w:rsid w:val="005A7A94"/>
    <w:rsid w:val="005D1371"/>
    <w:rsid w:val="005D2120"/>
    <w:rsid w:val="005D3954"/>
    <w:rsid w:val="005E172F"/>
    <w:rsid w:val="005F2C7C"/>
    <w:rsid w:val="005F4802"/>
    <w:rsid w:val="0061104A"/>
    <w:rsid w:val="006126F3"/>
    <w:rsid w:val="00633C9D"/>
    <w:rsid w:val="00641332"/>
    <w:rsid w:val="0064276E"/>
    <w:rsid w:val="006568A6"/>
    <w:rsid w:val="00656917"/>
    <w:rsid w:val="0066648B"/>
    <w:rsid w:val="006A6ED8"/>
    <w:rsid w:val="006B58A1"/>
    <w:rsid w:val="006D24E0"/>
    <w:rsid w:val="006D6F51"/>
    <w:rsid w:val="006E1B18"/>
    <w:rsid w:val="006F24CB"/>
    <w:rsid w:val="006F327D"/>
    <w:rsid w:val="006F58D1"/>
    <w:rsid w:val="00715490"/>
    <w:rsid w:val="00715E1B"/>
    <w:rsid w:val="0073451E"/>
    <w:rsid w:val="00747374"/>
    <w:rsid w:val="00747B7F"/>
    <w:rsid w:val="00757EB8"/>
    <w:rsid w:val="00761F5E"/>
    <w:rsid w:val="0079543B"/>
    <w:rsid w:val="007A15AC"/>
    <w:rsid w:val="007A1862"/>
    <w:rsid w:val="007A2B8E"/>
    <w:rsid w:val="007A76D2"/>
    <w:rsid w:val="008122AB"/>
    <w:rsid w:val="0082143F"/>
    <w:rsid w:val="0083461E"/>
    <w:rsid w:val="00837790"/>
    <w:rsid w:val="008517B1"/>
    <w:rsid w:val="00865F08"/>
    <w:rsid w:val="008711D5"/>
    <w:rsid w:val="00872036"/>
    <w:rsid w:val="00892BFF"/>
    <w:rsid w:val="0089414D"/>
    <w:rsid w:val="00896C1C"/>
    <w:rsid w:val="00897A76"/>
    <w:rsid w:val="008D53AA"/>
    <w:rsid w:val="008E024A"/>
    <w:rsid w:val="008F3218"/>
    <w:rsid w:val="008F563C"/>
    <w:rsid w:val="00915661"/>
    <w:rsid w:val="0095430C"/>
    <w:rsid w:val="00957C3D"/>
    <w:rsid w:val="009877E3"/>
    <w:rsid w:val="00994F6F"/>
    <w:rsid w:val="009D6578"/>
    <w:rsid w:val="009E2D7C"/>
    <w:rsid w:val="009E4116"/>
    <w:rsid w:val="009F3D95"/>
    <w:rsid w:val="00A01395"/>
    <w:rsid w:val="00A113F5"/>
    <w:rsid w:val="00A11547"/>
    <w:rsid w:val="00A342B0"/>
    <w:rsid w:val="00A354C6"/>
    <w:rsid w:val="00A43D8E"/>
    <w:rsid w:val="00A50916"/>
    <w:rsid w:val="00A668FE"/>
    <w:rsid w:val="00A771A0"/>
    <w:rsid w:val="00A77ED9"/>
    <w:rsid w:val="00A91A68"/>
    <w:rsid w:val="00A942DF"/>
    <w:rsid w:val="00AC68C0"/>
    <w:rsid w:val="00AD42B7"/>
    <w:rsid w:val="00AE19BF"/>
    <w:rsid w:val="00AF1485"/>
    <w:rsid w:val="00AF7B07"/>
    <w:rsid w:val="00B146A6"/>
    <w:rsid w:val="00B33EFA"/>
    <w:rsid w:val="00B34FCC"/>
    <w:rsid w:val="00B35A36"/>
    <w:rsid w:val="00B37CE3"/>
    <w:rsid w:val="00B453DB"/>
    <w:rsid w:val="00B50270"/>
    <w:rsid w:val="00B55883"/>
    <w:rsid w:val="00B71CE2"/>
    <w:rsid w:val="00B74F2C"/>
    <w:rsid w:val="00B808CD"/>
    <w:rsid w:val="00B840F4"/>
    <w:rsid w:val="00B92FE1"/>
    <w:rsid w:val="00BA177D"/>
    <w:rsid w:val="00BB167B"/>
    <w:rsid w:val="00BD7D4C"/>
    <w:rsid w:val="00BE295B"/>
    <w:rsid w:val="00BE3AF1"/>
    <w:rsid w:val="00C02CD4"/>
    <w:rsid w:val="00C1442F"/>
    <w:rsid w:val="00C638D1"/>
    <w:rsid w:val="00C63DFD"/>
    <w:rsid w:val="00C657EB"/>
    <w:rsid w:val="00C6740D"/>
    <w:rsid w:val="00C80913"/>
    <w:rsid w:val="00C83AC8"/>
    <w:rsid w:val="00C9196C"/>
    <w:rsid w:val="00C926B3"/>
    <w:rsid w:val="00CD5942"/>
    <w:rsid w:val="00CE6A31"/>
    <w:rsid w:val="00CF3C01"/>
    <w:rsid w:val="00D13C1E"/>
    <w:rsid w:val="00D44C4D"/>
    <w:rsid w:val="00D468A6"/>
    <w:rsid w:val="00D61192"/>
    <w:rsid w:val="00D70971"/>
    <w:rsid w:val="00D84A13"/>
    <w:rsid w:val="00D942BF"/>
    <w:rsid w:val="00DD6C49"/>
    <w:rsid w:val="00DF5B07"/>
    <w:rsid w:val="00E0090D"/>
    <w:rsid w:val="00E20EB1"/>
    <w:rsid w:val="00E41FF2"/>
    <w:rsid w:val="00E439C8"/>
    <w:rsid w:val="00E515CF"/>
    <w:rsid w:val="00E51D1C"/>
    <w:rsid w:val="00E53B4C"/>
    <w:rsid w:val="00E57DFA"/>
    <w:rsid w:val="00E60799"/>
    <w:rsid w:val="00E712E2"/>
    <w:rsid w:val="00E85E53"/>
    <w:rsid w:val="00EA2ADF"/>
    <w:rsid w:val="00EB5061"/>
    <w:rsid w:val="00EF4835"/>
    <w:rsid w:val="00F173F8"/>
    <w:rsid w:val="00F17B5E"/>
    <w:rsid w:val="00F22CE7"/>
    <w:rsid w:val="00F407D7"/>
    <w:rsid w:val="00F517A6"/>
    <w:rsid w:val="00F61BDF"/>
    <w:rsid w:val="00F858AE"/>
    <w:rsid w:val="00FA6A1A"/>
    <w:rsid w:val="00FB29AD"/>
    <w:rsid w:val="00FC3DFE"/>
    <w:rsid w:val="00FD2B2F"/>
    <w:rsid w:val="00FD6879"/>
    <w:rsid w:val="00FE1FF0"/>
    <w:rsid w:val="00FE5182"/>
    <w:rsid w:val="00FF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E438B7A-F62F-4768-911E-9760784D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270"/>
    <w:pPr>
      <w:spacing w:after="200" w:line="276" w:lineRule="auto"/>
    </w:pPr>
    <w:rPr>
      <w:sz w:val="22"/>
      <w:szCs w:val="22"/>
    </w:rPr>
  </w:style>
  <w:style w:type="paragraph" w:styleId="Heading1">
    <w:name w:val="heading 1"/>
    <w:basedOn w:val="Normal"/>
    <w:next w:val="Normal"/>
    <w:link w:val="Heading1Char"/>
    <w:uiPriority w:val="9"/>
    <w:qFormat/>
    <w:rsid w:val="00EA2ADF"/>
    <w:pPr>
      <w:spacing w:after="0"/>
      <w:jc w:val="center"/>
      <w:outlineLvl w:val="0"/>
    </w:pPr>
    <w:rPr>
      <w:rFonts w:cs="Calibri"/>
      <w:b/>
      <w:sz w:val="28"/>
      <w:szCs w:val="28"/>
    </w:rPr>
  </w:style>
  <w:style w:type="paragraph" w:styleId="Heading2">
    <w:name w:val="heading 2"/>
    <w:basedOn w:val="Normal"/>
    <w:next w:val="Normal"/>
    <w:link w:val="Heading2Char"/>
    <w:uiPriority w:val="9"/>
    <w:unhideWhenUsed/>
    <w:qFormat/>
    <w:rsid w:val="00EA2ADF"/>
    <w:pPr>
      <w:spacing w:after="120"/>
      <w:outlineLvl w:val="1"/>
    </w:pPr>
    <w:rPr>
      <w:rFonts w:cs="Calibri"/>
      <w:b/>
      <w:sz w:val="24"/>
      <w:szCs w:val="24"/>
    </w:rPr>
  </w:style>
  <w:style w:type="paragraph" w:styleId="Heading3">
    <w:name w:val="heading 3"/>
    <w:basedOn w:val="Normal"/>
    <w:next w:val="Default"/>
    <w:link w:val="Heading3Char"/>
    <w:uiPriority w:val="99"/>
    <w:qFormat/>
    <w:rsid w:val="00EA2ADF"/>
    <w:pPr>
      <w:outlineLvl w:val="2"/>
    </w:pPr>
    <w:rPr>
      <w:rFonts w:cs="Calibri"/>
      <w:b/>
    </w:rPr>
  </w:style>
  <w:style w:type="paragraph" w:styleId="Heading4">
    <w:name w:val="heading 4"/>
    <w:basedOn w:val="Normal"/>
    <w:next w:val="Normal"/>
    <w:link w:val="Heading4Char"/>
    <w:uiPriority w:val="9"/>
    <w:semiHidden/>
    <w:unhideWhenUsed/>
    <w:qFormat/>
    <w:rsid w:val="0022540E"/>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rnl">
    <w:name w:val="jrnl"/>
    <w:basedOn w:val="DefaultParagraphFont"/>
    <w:rsid w:val="0073451E"/>
  </w:style>
  <w:style w:type="paragraph" w:customStyle="1" w:styleId="Default">
    <w:name w:val="Default"/>
    <w:rsid w:val="002B2DCC"/>
    <w:pPr>
      <w:autoSpaceDE w:val="0"/>
      <w:autoSpaceDN w:val="0"/>
      <w:adjustRightInd w:val="0"/>
    </w:pPr>
    <w:rPr>
      <w:rFonts w:ascii="Times New Roman" w:hAnsi="Times New Roman"/>
      <w:color w:val="000000"/>
      <w:sz w:val="24"/>
      <w:szCs w:val="24"/>
    </w:rPr>
  </w:style>
  <w:style w:type="character" w:customStyle="1" w:styleId="Heading3Char">
    <w:name w:val="Heading 3 Char"/>
    <w:basedOn w:val="DefaultParagraphFont"/>
    <w:link w:val="Heading3"/>
    <w:uiPriority w:val="99"/>
    <w:rsid w:val="00EA2ADF"/>
    <w:rPr>
      <w:rFonts w:cs="Calibri"/>
      <w:b/>
      <w:sz w:val="22"/>
      <w:szCs w:val="22"/>
    </w:rPr>
  </w:style>
  <w:style w:type="character" w:styleId="Strong">
    <w:name w:val="Strong"/>
    <w:basedOn w:val="DefaultParagraphFont"/>
    <w:uiPriority w:val="22"/>
    <w:qFormat/>
    <w:rsid w:val="002B2DCC"/>
    <w:rPr>
      <w:b/>
      <w:bCs/>
    </w:rPr>
  </w:style>
  <w:style w:type="character" w:styleId="Hyperlink">
    <w:name w:val="Hyperlink"/>
    <w:basedOn w:val="DefaultParagraphFont"/>
    <w:uiPriority w:val="99"/>
    <w:unhideWhenUsed/>
    <w:rsid w:val="00A668FE"/>
    <w:rPr>
      <w:strike w:val="0"/>
      <w:dstrike w:val="0"/>
      <w:color w:val="0000FF"/>
      <w:u w:val="single"/>
      <w:effect w:val="none"/>
    </w:rPr>
  </w:style>
  <w:style w:type="character" w:customStyle="1" w:styleId="ncitalic1">
    <w:name w:val="ncitalic1"/>
    <w:basedOn w:val="DefaultParagraphFont"/>
    <w:rsid w:val="00A668FE"/>
    <w:rPr>
      <w:i/>
      <w:iCs/>
      <w:color w:val="000000"/>
    </w:rPr>
  </w:style>
  <w:style w:type="character" w:customStyle="1" w:styleId="meta">
    <w:name w:val="meta"/>
    <w:basedOn w:val="DefaultParagraphFont"/>
    <w:rsid w:val="00AD42B7"/>
  </w:style>
  <w:style w:type="character" w:styleId="FollowedHyperlink">
    <w:name w:val="FollowedHyperlink"/>
    <w:basedOn w:val="DefaultParagraphFont"/>
    <w:uiPriority w:val="99"/>
    <w:semiHidden/>
    <w:unhideWhenUsed/>
    <w:rsid w:val="006F58D1"/>
    <w:rPr>
      <w:color w:val="800080"/>
      <w:u w:val="single"/>
    </w:rPr>
  </w:style>
  <w:style w:type="character" w:customStyle="1" w:styleId="dnnalignleft">
    <w:name w:val="dnnalignleft"/>
    <w:basedOn w:val="DefaultParagraphFont"/>
    <w:rsid w:val="006F58D1"/>
  </w:style>
  <w:style w:type="character" w:customStyle="1" w:styleId="Heading4Char">
    <w:name w:val="Heading 4 Char"/>
    <w:basedOn w:val="DefaultParagraphFont"/>
    <w:link w:val="Heading4"/>
    <w:uiPriority w:val="9"/>
    <w:semiHidden/>
    <w:rsid w:val="0022540E"/>
    <w:rPr>
      <w:rFonts w:ascii="Calibri" w:eastAsia="Times New Roman" w:hAnsi="Calibri" w:cs="Times New Roman"/>
      <w:b/>
      <w:bCs/>
      <w:sz w:val="28"/>
      <w:szCs w:val="28"/>
    </w:rPr>
  </w:style>
  <w:style w:type="character" w:customStyle="1" w:styleId="ej-j-source">
    <w:name w:val="ej-j-source"/>
    <w:basedOn w:val="DefaultParagraphFont"/>
    <w:rsid w:val="0022540E"/>
  </w:style>
  <w:style w:type="paragraph" w:styleId="NormalWeb">
    <w:name w:val="Normal (Web)"/>
    <w:basedOn w:val="Normal"/>
    <w:uiPriority w:val="99"/>
    <w:semiHidden/>
    <w:unhideWhenUsed/>
    <w:rsid w:val="00331FE7"/>
    <w:pPr>
      <w:spacing w:before="100" w:beforeAutospacing="1" w:after="100" w:afterAutospacing="1" w:line="240" w:lineRule="auto"/>
    </w:pPr>
    <w:rPr>
      <w:rFonts w:ascii="Times New Roman" w:eastAsia="Times New Roman" w:hAnsi="Times New Roman"/>
      <w:sz w:val="24"/>
      <w:szCs w:val="24"/>
    </w:rPr>
  </w:style>
  <w:style w:type="character" w:customStyle="1" w:styleId="citedby">
    <w:name w:val="citedby_"/>
    <w:basedOn w:val="DefaultParagraphFont"/>
    <w:rsid w:val="00331FE7"/>
    <w:rPr>
      <w:sz w:val="24"/>
      <w:szCs w:val="24"/>
      <w:bdr w:val="none" w:sz="0" w:space="0" w:color="auto" w:frame="1"/>
      <w:vertAlign w:val="baseline"/>
    </w:rPr>
  </w:style>
  <w:style w:type="character" w:styleId="CommentReference">
    <w:name w:val="annotation reference"/>
    <w:basedOn w:val="DefaultParagraphFont"/>
    <w:uiPriority w:val="99"/>
    <w:semiHidden/>
    <w:unhideWhenUsed/>
    <w:rsid w:val="00D468A6"/>
    <w:rPr>
      <w:sz w:val="16"/>
      <w:szCs w:val="16"/>
    </w:rPr>
  </w:style>
  <w:style w:type="paragraph" w:styleId="CommentText">
    <w:name w:val="annotation text"/>
    <w:basedOn w:val="Normal"/>
    <w:link w:val="CommentTextChar"/>
    <w:uiPriority w:val="99"/>
    <w:semiHidden/>
    <w:unhideWhenUsed/>
    <w:rsid w:val="00D468A6"/>
    <w:rPr>
      <w:sz w:val="20"/>
      <w:szCs w:val="20"/>
    </w:rPr>
  </w:style>
  <w:style w:type="character" w:customStyle="1" w:styleId="CommentTextChar">
    <w:name w:val="Comment Text Char"/>
    <w:basedOn w:val="DefaultParagraphFont"/>
    <w:link w:val="CommentText"/>
    <w:uiPriority w:val="99"/>
    <w:semiHidden/>
    <w:rsid w:val="00D468A6"/>
  </w:style>
  <w:style w:type="paragraph" w:styleId="CommentSubject">
    <w:name w:val="annotation subject"/>
    <w:basedOn w:val="CommentText"/>
    <w:next w:val="CommentText"/>
    <w:link w:val="CommentSubjectChar"/>
    <w:uiPriority w:val="99"/>
    <w:semiHidden/>
    <w:unhideWhenUsed/>
    <w:rsid w:val="00D468A6"/>
    <w:rPr>
      <w:b/>
      <w:bCs/>
    </w:rPr>
  </w:style>
  <w:style w:type="character" w:customStyle="1" w:styleId="CommentSubjectChar">
    <w:name w:val="Comment Subject Char"/>
    <w:basedOn w:val="CommentTextChar"/>
    <w:link w:val="CommentSubject"/>
    <w:uiPriority w:val="99"/>
    <w:semiHidden/>
    <w:rsid w:val="00D468A6"/>
    <w:rPr>
      <w:b/>
      <w:bCs/>
    </w:rPr>
  </w:style>
  <w:style w:type="paragraph" w:styleId="BalloonText">
    <w:name w:val="Balloon Text"/>
    <w:basedOn w:val="Normal"/>
    <w:link w:val="BalloonTextChar"/>
    <w:uiPriority w:val="99"/>
    <w:semiHidden/>
    <w:unhideWhenUsed/>
    <w:rsid w:val="00D46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8A6"/>
    <w:rPr>
      <w:rFonts w:ascii="Tahoma" w:hAnsi="Tahoma" w:cs="Tahoma"/>
      <w:sz w:val="16"/>
      <w:szCs w:val="16"/>
    </w:rPr>
  </w:style>
  <w:style w:type="paragraph" w:styleId="Header">
    <w:name w:val="header"/>
    <w:basedOn w:val="Normal"/>
    <w:link w:val="HeaderChar"/>
    <w:uiPriority w:val="99"/>
    <w:unhideWhenUsed/>
    <w:rsid w:val="003256BA"/>
    <w:pPr>
      <w:tabs>
        <w:tab w:val="center" w:pos="4680"/>
        <w:tab w:val="right" w:pos="9360"/>
      </w:tabs>
    </w:pPr>
  </w:style>
  <w:style w:type="character" w:customStyle="1" w:styleId="HeaderChar">
    <w:name w:val="Header Char"/>
    <w:basedOn w:val="DefaultParagraphFont"/>
    <w:link w:val="Header"/>
    <w:uiPriority w:val="99"/>
    <w:rsid w:val="003256BA"/>
    <w:rPr>
      <w:sz w:val="22"/>
      <w:szCs w:val="22"/>
    </w:rPr>
  </w:style>
  <w:style w:type="paragraph" w:styleId="Footer">
    <w:name w:val="footer"/>
    <w:basedOn w:val="Normal"/>
    <w:link w:val="FooterChar"/>
    <w:uiPriority w:val="99"/>
    <w:unhideWhenUsed/>
    <w:rsid w:val="003256BA"/>
    <w:pPr>
      <w:tabs>
        <w:tab w:val="center" w:pos="4680"/>
        <w:tab w:val="right" w:pos="9360"/>
      </w:tabs>
    </w:pPr>
  </w:style>
  <w:style w:type="character" w:customStyle="1" w:styleId="FooterChar">
    <w:name w:val="Footer Char"/>
    <w:basedOn w:val="DefaultParagraphFont"/>
    <w:link w:val="Footer"/>
    <w:uiPriority w:val="99"/>
    <w:rsid w:val="003256BA"/>
    <w:rPr>
      <w:sz w:val="22"/>
      <w:szCs w:val="22"/>
    </w:rPr>
  </w:style>
  <w:style w:type="paragraph" w:styleId="ListParagraph">
    <w:name w:val="List Paragraph"/>
    <w:basedOn w:val="Normal"/>
    <w:uiPriority w:val="34"/>
    <w:qFormat/>
    <w:rsid w:val="00FD6879"/>
    <w:pPr>
      <w:ind w:left="720"/>
    </w:pPr>
  </w:style>
  <w:style w:type="character" w:customStyle="1" w:styleId="Heading1Char">
    <w:name w:val="Heading 1 Char"/>
    <w:basedOn w:val="DefaultParagraphFont"/>
    <w:link w:val="Heading1"/>
    <w:uiPriority w:val="9"/>
    <w:rsid w:val="00EA2ADF"/>
    <w:rPr>
      <w:rFonts w:cs="Calibri"/>
      <w:b/>
      <w:sz w:val="28"/>
      <w:szCs w:val="28"/>
    </w:rPr>
  </w:style>
  <w:style w:type="paragraph" w:styleId="Caption">
    <w:name w:val="caption"/>
    <w:basedOn w:val="Normal"/>
    <w:next w:val="Normal"/>
    <w:uiPriority w:val="35"/>
    <w:unhideWhenUsed/>
    <w:qFormat/>
    <w:rsid w:val="00EA2ADF"/>
    <w:rPr>
      <w:b/>
      <w:bCs/>
      <w:sz w:val="20"/>
      <w:szCs w:val="20"/>
    </w:rPr>
  </w:style>
  <w:style w:type="character" w:customStyle="1" w:styleId="Heading2Char">
    <w:name w:val="Heading 2 Char"/>
    <w:basedOn w:val="DefaultParagraphFont"/>
    <w:link w:val="Heading2"/>
    <w:uiPriority w:val="9"/>
    <w:rsid w:val="00EA2ADF"/>
    <w:rPr>
      <w:rFonts w:cs="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29947">
      <w:bodyDiv w:val="1"/>
      <w:marLeft w:val="0"/>
      <w:marRight w:val="0"/>
      <w:marTop w:val="0"/>
      <w:marBottom w:val="0"/>
      <w:divBdr>
        <w:top w:val="none" w:sz="0" w:space="0" w:color="auto"/>
        <w:left w:val="none" w:sz="0" w:space="0" w:color="auto"/>
        <w:bottom w:val="none" w:sz="0" w:space="0" w:color="auto"/>
        <w:right w:val="none" w:sz="0" w:space="0" w:color="auto"/>
      </w:divBdr>
    </w:div>
    <w:div w:id="405961282">
      <w:bodyDiv w:val="1"/>
      <w:marLeft w:val="0"/>
      <w:marRight w:val="0"/>
      <w:marTop w:val="0"/>
      <w:marBottom w:val="0"/>
      <w:divBdr>
        <w:top w:val="none" w:sz="0" w:space="0" w:color="auto"/>
        <w:left w:val="none" w:sz="0" w:space="0" w:color="auto"/>
        <w:bottom w:val="none" w:sz="0" w:space="0" w:color="auto"/>
        <w:right w:val="none" w:sz="0" w:space="0" w:color="auto"/>
      </w:divBdr>
      <w:divsChild>
        <w:div w:id="230510732">
          <w:marLeft w:val="1636"/>
          <w:marRight w:val="0"/>
          <w:marTop w:val="0"/>
          <w:marBottom w:val="0"/>
          <w:divBdr>
            <w:top w:val="single" w:sz="24" w:space="0" w:color="6C9D30"/>
            <w:left w:val="single" w:sz="2" w:space="0" w:color="2E2E2E"/>
            <w:bottom w:val="single" w:sz="2" w:space="0" w:color="2E2E2E"/>
            <w:right w:val="single" w:sz="2" w:space="0" w:color="2E2E2E"/>
          </w:divBdr>
          <w:divsChild>
            <w:div w:id="1537691390">
              <w:marLeft w:val="0"/>
              <w:marRight w:val="0"/>
              <w:marTop w:val="19"/>
              <w:marBottom w:val="0"/>
              <w:divBdr>
                <w:top w:val="none" w:sz="0" w:space="0" w:color="auto"/>
                <w:left w:val="none" w:sz="0" w:space="0" w:color="auto"/>
                <w:bottom w:val="none" w:sz="0" w:space="0" w:color="auto"/>
                <w:right w:val="none" w:sz="0" w:space="0" w:color="auto"/>
              </w:divBdr>
              <w:divsChild>
                <w:div w:id="518353820">
                  <w:marLeft w:val="0"/>
                  <w:marRight w:val="0"/>
                  <w:marTop w:val="0"/>
                  <w:marBottom w:val="0"/>
                  <w:divBdr>
                    <w:top w:val="none" w:sz="0" w:space="0" w:color="auto"/>
                    <w:left w:val="none" w:sz="0" w:space="0" w:color="auto"/>
                    <w:bottom w:val="none" w:sz="0" w:space="0" w:color="auto"/>
                    <w:right w:val="none" w:sz="0" w:space="0" w:color="auto"/>
                  </w:divBdr>
                  <w:divsChild>
                    <w:div w:id="1243637494">
                      <w:marLeft w:val="0"/>
                      <w:marRight w:val="0"/>
                      <w:marTop w:val="0"/>
                      <w:marBottom w:val="0"/>
                      <w:divBdr>
                        <w:top w:val="none" w:sz="0" w:space="0" w:color="auto"/>
                        <w:left w:val="none" w:sz="0" w:space="0" w:color="auto"/>
                        <w:bottom w:val="none" w:sz="0" w:space="0" w:color="auto"/>
                        <w:right w:val="none" w:sz="0" w:space="0" w:color="auto"/>
                      </w:divBdr>
                      <w:divsChild>
                        <w:div w:id="2049798781">
                          <w:marLeft w:val="0"/>
                          <w:marRight w:val="0"/>
                          <w:marTop w:val="0"/>
                          <w:marBottom w:val="0"/>
                          <w:divBdr>
                            <w:top w:val="none" w:sz="0" w:space="0" w:color="auto"/>
                            <w:left w:val="none" w:sz="0" w:space="0" w:color="auto"/>
                            <w:bottom w:val="none" w:sz="0" w:space="0" w:color="auto"/>
                            <w:right w:val="none" w:sz="0" w:space="0" w:color="auto"/>
                          </w:divBdr>
                          <w:divsChild>
                            <w:div w:id="1333027465">
                              <w:marLeft w:val="0"/>
                              <w:marRight w:val="0"/>
                              <w:marTop w:val="0"/>
                              <w:marBottom w:val="0"/>
                              <w:divBdr>
                                <w:top w:val="none" w:sz="0" w:space="0" w:color="auto"/>
                                <w:left w:val="none" w:sz="0" w:space="0" w:color="auto"/>
                                <w:bottom w:val="none" w:sz="0" w:space="0" w:color="auto"/>
                                <w:right w:val="none" w:sz="0" w:space="0" w:color="auto"/>
                              </w:divBdr>
                            </w:div>
                            <w:div w:id="13800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611063">
      <w:bodyDiv w:val="1"/>
      <w:marLeft w:val="0"/>
      <w:marRight w:val="0"/>
      <w:marTop w:val="0"/>
      <w:marBottom w:val="0"/>
      <w:divBdr>
        <w:top w:val="none" w:sz="0" w:space="0" w:color="auto"/>
        <w:left w:val="none" w:sz="0" w:space="0" w:color="auto"/>
        <w:bottom w:val="none" w:sz="0" w:space="0" w:color="auto"/>
        <w:right w:val="none" w:sz="0" w:space="0" w:color="auto"/>
      </w:divBdr>
    </w:div>
    <w:div w:id="584345412">
      <w:bodyDiv w:val="1"/>
      <w:marLeft w:val="0"/>
      <w:marRight w:val="0"/>
      <w:marTop w:val="0"/>
      <w:marBottom w:val="0"/>
      <w:divBdr>
        <w:top w:val="none" w:sz="0" w:space="0" w:color="auto"/>
        <w:left w:val="none" w:sz="0" w:space="0" w:color="auto"/>
        <w:bottom w:val="none" w:sz="0" w:space="0" w:color="auto"/>
        <w:right w:val="none" w:sz="0" w:space="0" w:color="auto"/>
      </w:divBdr>
      <w:divsChild>
        <w:div w:id="19205215">
          <w:marLeft w:val="1636"/>
          <w:marRight w:val="0"/>
          <w:marTop w:val="0"/>
          <w:marBottom w:val="0"/>
          <w:divBdr>
            <w:top w:val="single" w:sz="24" w:space="0" w:color="6C9D30"/>
            <w:left w:val="single" w:sz="2" w:space="0" w:color="2E2E2E"/>
            <w:bottom w:val="single" w:sz="2" w:space="0" w:color="2E2E2E"/>
            <w:right w:val="single" w:sz="2" w:space="0" w:color="2E2E2E"/>
          </w:divBdr>
          <w:divsChild>
            <w:div w:id="1700623852">
              <w:marLeft w:val="0"/>
              <w:marRight w:val="0"/>
              <w:marTop w:val="19"/>
              <w:marBottom w:val="0"/>
              <w:divBdr>
                <w:top w:val="none" w:sz="0" w:space="0" w:color="auto"/>
                <w:left w:val="none" w:sz="0" w:space="0" w:color="auto"/>
                <w:bottom w:val="none" w:sz="0" w:space="0" w:color="auto"/>
                <w:right w:val="none" w:sz="0" w:space="0" w:color="auto"/>
              </w:divBdr>
              <w:divsChild>
                <w:div w:id="255750852">
                  <w:marLeft w:val="0"/>
                  <w:marRight w:val="0"/>
                  <w:marTop w:val="0"/>
                  <w:marBottom w:val="0"/>
                  <w:divBdr>
                    <w:top w:val="none" w:sz="0" w:space="0" w:color="auto"/>
                    <w:left w:val="none" w:sz="0" w:space="0" w:color="auto"/>
                    <w:bottom w:val="none" w:sz="0" w:space="0" w:color="auto"/>
                    <w:right w:val="none" w:sz="0" w:space="0" w:color="auto"/>
                  </w:divBdr>
                  <w:divsChild>
                    <w:div w:id="2000841916">
                      <w:marLeft w:val="0"/>
                      <w:marRight w:val="0"/>
                      <w:marTop w:val="0"/>
                      <w:marBottom w:val="0"/>
                      <w:divBdr>
                        <w:top w:val="none" w:sz="0" w:space="0" w:color="auto"/>
                        <w:left w:val="none" w:sz="0" w:space="0" w:color="auto"/>
                        <w:bottom w:val="none" w:sz="0" w:space="0" w:color="auto"/>
                        <w:right w:val="none" w:sz="0" w:space="0" w:color="auto"/>
                      </w:divBdr>
                      <w:divsChild>
                        <w:div w:id="669603679">
                          <w:marLeft w:val="0"/>
                          <w:marRight w:val="0"/>
                          <w:marTop w:val="0"/>
                          <w:marBottom w:val="0"/>
                          <w:divBdr>
                            <w:top w:val="none" w:sz="0" w:space="0" w:color="auto"/>
                            <w:left w:val="none" w:sz="0" w:space="0" w:color="auto"/>
                            <w:bottom w:val="none" w:sz="0" w:space="0" w:color="auto"/>
                            <w:right w:val="none" w:sz="0" w:space="0" w:color="auto"/>
                          </w:divBdr>
                          <w:divsChild>
                            <w:div w:id="62487438">
                              <w:marLeft w:val="0"/>
                              <w:marRight w:val="0"/>
                              <w:marTop w:val="0"/>
                              <w:marBottom w:val="0"/>
                              <w:divBdr>
                                <w:top w:val="none" w:sz="0" w:space="0" w:color="auto"/>
                                <w:left w:val="none" w:sz="0" w:space="0" w:color="auto"/>
                                <w:bottom w:val="none" w:sz="0" w:space="0" w:color="auto"/>
                                <w:right w:val="none" w:sz="0" w:space="0" w:color="auto"/>
                              </w:divBdr>
                            </w:div>
                            <w:div w:id="5555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814908">
      <w:bodyDiv w:val="1"/>
      <w:marLeft w:val="0"/>
      <w:marRight w:val="0"/>
      <w:marTop w:val="0"/>
      <w:marBottom w:val="0"/>
      <w:divBdr>
        <w:top w:val="none" w:sz="0" w:space="0" w:color="auto"/>
        <w:left w:val="none" w:sz="0" w:space="0" w:color="auto"/>
        <w:bottom w:val="none" w:sz="0" w:space="0" w:color="auto"/>
        <w:right w:val="none" w:sz="0" w:space="0" w:color="auto"/>
      </w:divBdr>
    </w:div>
    <w:div w:id="1208950437">
      <w:bodyDiv w:val="1"/>
      <w:marLeft w:val="0"/>
      <w:marRight w:val="0"/>
      <w:marTop w:val="0"/>
      <w:marBottom w:val="0"/>
      <w:divBdr>
        <w:top w:val="none" w:sz="0" w:space="0" w:color="auto"/>
        <w:left w:val="none" w:sz="0" w:space="0" w:color="auto"/>
        <w:bottom w:val="none" w:sz="0" w:space="0" w:color="auto"/>
        <w:right w:val="none" w:sz="0" w:space="0" w:color="auto"/>
      </w:divBdr>
    </w:div>
    <w:div w:id="1220242607">
      <w:bodyDiv w:val="1"/>
      <w:marLeft w:val="0"/>
      <w:marRight w:val="0"/>
      <w:marTop w:val="0"/>
      <w:marBottom w:val="0"/>
      <w:divBdr>
        <w:top w:val="none" w:sz="0" w:space="0" w:color="auto"/>
        <w:left w:val="none" w:sz="0" w:space="0" w:color="auto"/>
        <w:bottom w:val="none" w:sz="0" w:space="0" w:color="auto"/>
        <w:right w:val="none" w:sz="0" w:space="0" w:color="auto"/>
      </w:divBdr>
      <w:divsChild>
        <w:div w:id="306520565">
          <w:marLeft w:val="0"/>
          <w:marRight w:val="0"/>
          <w:marTop w:val="0"/>
          <w:marBottom w:val="0"/>
          <w:divBdr>
            <w:top w:val="none" w:sz="0" w:space="0" w:color="auto"/>
            <w:left w:val="none" w:sz="0" w:space="0" w:color="auto"/>
            <w:bottom w:val="none" w:sz="0" w:space="0" w:color="auto"/>
            <w:right w:val="none" w:sz="0" w:space="0" w:color="auto"/>
          </w:divBdr>
        </w:div>
      </w:divsChild>
    </w:div>
    <w:div w:id="1430852282">
      <w:bodyDiv w:val="1"/>
      <w:marLeft w:val="0"/>
      <w:marRight w:val="0"/>
      <w:marTop w:val="0"/>
      <w:marBottom w:val="0"/>
      <w:divBdr>
        <w:top w:val="none" w:sz="0" w:space="0" w:color="auto"/>
        <w:left w:val="none" w:sz="0" w:space="0" w:color="auto"/>
        <w:bottom w:val="none" w:sz="0" w:space="0" w:color="auto"/>
        <w:right w:val="none" w:sz="0" w:space="0" w:color="auto"/>
      </w:divBdr>
      <w:divsChild>
        <w:div w:id="945304658">
          <w:marLeft w:val="0"/>
          <w:marRight w:val="0"/>
          <w:marTop w:val="0"/>
          <w:marBottom w:val="0"/>
          <w:divBdr>
            <w:top w:val="none" w:sz="0" w:space="0" w:color="auto"/>
            <w:left w:val="none" w:sz="0" w:space="0" w:color="auto"/>
            <w:bottom w:val="none" w:sz="0" w:space="0" w:color="auto"/>
            <w:right w:val="none" w:sz="0" w:space="0" w:color="auto"/>
          </w:divBdr>
          <w:divsChild>
            <w:div w:id="1005323763">
              <w:marLeft w:val="0"/>
              <w:marRight w:val="0"/>
              <w:marTop w:val="0"/>
              <w:marBottom w:val="0"/>
              <w:divBdr>
                <w:top w:val="none" w:sz="0" w:space="0" w:color="auto"/>
                <w:left w:val="none" w:sz="0" w:space="0" w:color="auto"/>
                <w:bottom w:val="none" w:sz="0" w:space="0" w:color="auto"/>
                <w:right w:val="none" w:sz="0" w:space="0" w:color="auto"/>
              </w:divBdr>
              <w:divsChild>
                <w:div w:id="1912541176">
                  <w:marLeft w:val="0"/>
                  <w:marRight w:val="0"/>
                  <w:marTop w:val="0"/>
                  <w:marBottom w:val="374"/>
                  <w:divBdr>
                    <w:top w:val="none" w:sz="0" w:space="0" w:color="auto"/>
                    <w:left w:val="none" w:sz="0" w:space="0" w:color="auto"/>
                    <w:bottom w:val="single" w:sz="8" w:space="0" w:color="E0E0E0"/>
                    <w:right w:val="none" w:sz="0" w:space="0" w:color="auto"/>
                  </w:divBdr>
                  <w:divsChild>
                    <w:div w:id="1697266144">
                      <w:marLeft w:val="0"/>
                      <w:marRight w:val="0"/>
                      <w:marTop w:val="0"/>
                      <w:marBottom w:val="0"/>
                      <w:divBdr>
                        <w:top w:val="none" w:sz="0" w:space="0" w:color="auto"/>
                        <w:left w:val="none" w:sz="0" w:space="0" w:color="auto"/>
                        <w:bottom w:val="none" w:sz="0" w:space="0" w:color="auto"/>
                        <w:right w:val="none" w:sz="0" w:space="0" w:color="auto"/>
                      </w:divBdr>
                      <w:divsChild>
                        <w:div w:id="255789433">
                          <w:marLeft w:val="0"/>
                          <w:marRight w:val="0"/>
                          <w:marTop w:val="0"/>
                          <w:marBottom w:val="374"/>
                          <w:divBdr>
                            <w:top w:val="none" w:sz="0" w:space="0" w:color="auto"/>
                            <w:left w:val="none" w:sz="0" w:space="0" w:color="auto"/>
                            <w:bottom w:val="single" w:sz="12" w:space="0" w:color="EBEBEB"/>
                            <w:right w:val="none" w:sz="0" w:space="0" w:color="auto"/>
                          </w:divBdr>
                          <w:divsChild>
                            <w:div w:id="16716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259446">
      <w:bodyDiv w:val="1"/>
      <w:marLeft w:val="0"/>
      <w:marRight w:val="0"/>
      <w:marTop w:val="0"/>
      <w:marBottom w:val="0"/>
      <w:divBdr>
        <w:top w:val="none" w:sz="0" w:space="0" w:color="auto"/>
        <w:left w:val="none" w:sz="0" w:space="0" w:color="auto"/>
        <w:bottom w:val="none" w:sz="0" w:space="0" w:color="auto"/>
        <w:right w:val="none" w:sz="0" w:space="0" w:color="auto"/>
      </w:divBdr>
    </w:div>
    <w:div w:id="1557888155">
      <w:bodyDiv w:val="1"/>
      <w:marLeft w:val="0"/>
      <w:marRight w:val="0"/>
      <w:marTop w:val="0"/>
      <w:marBottom w:val="0"/>
      <w:divBdr>
        <w:top w:val="none" w:sz="0" w:space="0" w:color="auto"/>
        <w:left w:val="none" w:sz="0" w:space="0" w:color="auto"/>
        <w:bottom w:val="none" w:sz="0" w:space="0" w:color="auto"/>
        <w:right w:val="none" w:sz="0" w:space="0" w:color="auto"/>
      </w:divBdr>
      <w:divsChild>
        <w:div w:id="1954940304">
          <w:marLeft w:val="0"/>
          <w:marRight w:val="0"/>
          <w:marTop w:val="0"/>
          <w:marBottom w:val="0"/>
          <w:divBdr>
            <w:top w:val="none" w:sz="0" w:space="0" w:color="auto"/>
            <w:left w:val="none" w:sz="0" w:space="0" w:color="auto"/>
            <w:bottom w:val="none" w:sz="0" w:space="0" w:color="auto"/>
            <w:right w:val="none" w:sz="0" w:space="0" w:color="auto"/>
          </w:divBdr>
        </w:div>
      </w:divsChild>
    </w:div>
    <w:div w:id="1606690529">
      <w:bodyDiv w:val="1"/>
      <w:marLeft w:val="0"/>
      <w:marRight w:val="0"/>
      <w:marTop w:val="0"/>
      <w:marBottom w:val="0"/>
      <w:divBdr>
        <w:top w:val="none" w:sz="0" w:space="0" w:color="auto"/>
        <w:left w:val="none" w:sz="0" w:space="0" w:color="auto"/>
        <w:bottom w:val="none" w:sz="0" w:space="0" w:color="auto"/>
        <w:right w:val="none" w:sz="0" w:space="0" w:color="auto"/>
      </w:divBdr>
      <w:divsChild>
        <w:div w:id="1209368481">
          <w:marLeft w:val="1636"/>
          <w:marRight w:val="0"/>
          <w:marTop w:val="0"/>
          <w:marBottom w:val="0"/>
          <w:divBdr>
            <w:top w:val="single" w:sz="24" w:space="0" w:color="6C9D30"/>
            <w:left w:val="single" w:sz="2" w:space="0" w:color="2E2E2E"/>
            <w:bottom w:val="single" w:sz="2" w:space="0" w:color="2E2E2E"/>
            <w:right w:val="single" w:sz="2" w:space="0" w:color="2E2E2E"/>
          </w:divBdr>
          <w:divsChild>
            <w:div w:id="1454053736">
              <w:marLeft w:val="0"/>
              <w:marRight w:val="0"/>
              <w:marTop w:val="19"/>
              <w:marBottom w:val="0"/>
              <w:divBdr>
                <w:top w:val="none" w:sz="0" w:space="0" w:color="auto"/>
                <w:left w:val="none" w:sz="0" w:space="0" w:color="auto"/>
                <w:bottom w:val="none" w:sz="0" w:space="0" w:color="auto"/>
                <w:right w:val="none" w:sz="0" w:space="0" w:color="auto"/>
              </w:divBdr>
              <w:divsChild>
                <w:div w:id="1411271904">
                  <w:marLeft w:val="0"/>
                  <w:marRight w:val="0"/>
                  <w:marTop w:val="0"/>
                  <w:marBottom w:val="0"/>
                  <w:divBdr>
                    <w:top w:val="none" w:sz="0" w:space="0" w:color="auto"/>
                    <w:left w:val="none" w:sz="0" w:space="0" w:color="auto"/>
                    <w:bottom w:val="none" w:sz="0" w:space="0" w:color="auto"/>
                    <w:right w:val="none" w:sz="0" w:space="0" w:color="auto"/>
                  </w:divBdr>
                  <w:divsChild>
                    <w:div w:id="1667242411">
                      <w:marLeft w:val="0"/>
                      <w:marRight w:val="0"/>
                      <w:marTop w:val="0"/>
                      <w:marBottom w:val="0"/>
                      <w:divBdr>
                        <w:top w:val="none" w:sz="0" w:space="0" w:color="auto"/>
                        <w:left w:val="none" w:sz="0" w:space="0" w:color="auto"/>
                        <w:bottom w:val="none" w:sz="0" w:space="0" w:color="auto"/>
                        <w:right w:val="none" w:sz="0" w:space="0" w:color="auto"/>
                      </w:divBdr>
                      <w:divsChild>
                        <w:div w:id="12923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4829">
      <w:bodyDiv w:val="1"/>
      <w:marLeft w:val="0"/>
      <w:marRight w:val="0"/>
      <w:marTop w:val="0"/>
      <w:marBottom w:val="0"/>
      <w:divBdr>
        <w:top w:val="none" w:sz="0" w:space="0" w:color="auto"/>
        <w:left w:val="none" w:sz="0" w:space="0" w:color="auto"/>
        <w:bottom w:val="none" w:sz="0" w:space="0" w:color="auto"/>
        <w:right w:val="none" w:sz="0" w:space="0" w:color="auto"/>
      </w:divBdr>
    </w:div>
    <w:div w:id="1735008433">
      <w:bodyDiv w:val="1"/>
      <w:marLeft w:val="0"/>
      <w:marRight w:val="0"/>
      <w:marTop w:val="0"/>
      <w:marBottom w:val="0"/>
      <w:divBdr>
        <w:top w:val="none" w:sz="0" w:space="0" w:color="auto"/>
        <w:left w:val="none" w:sz="0" w:space="0" w:color="auto"/>
        <w:bottom w:val="none" w:sz="0" w:space="0" w:color="auto"/>
        <w:right w:val="none" w:sz="0" w:space="0" w:color="auto"/>
      </w:divBdr>
    </w:div>
    <w:div w:id="1806003851">
      <w:bodyDiv w:val="1"/>
      <w:marLeft w:val="0"/>
      <w:marRight w:val="0"/>
      <w:marTop w:val="0"/>
      <w:marBottom w:val="0"/>
      <w:divBdr>
        <w:top w:val="none" w:sz="0" w:space="0" w:color="auto"/>
        <w:left w:val="none" w:sz="0" w:space="0" w:color="auto"/>
        <w:bottom w:val="none" w:sz="0" w:space="0" w:color="auto"/>
        <w:right w:val="none" w:sz="0" w:space="0" w:color="auto"/>
      </w:divBdr>
      <w:divsChild>
        <w:div w:id="972173748">
          <w:marLeft w:val="0"/>
          <w:marRight w:val="0"/>
          <w:marTop w:val="0"/>
          <w:marBottom w:val="0"/>
          <w:divBdr>
            <w:top w:val="none" w:sz="0" w:space="0" w:color="auto"/>
            <w:left w:val="none" w:sz="0" w:space="0" w:color="auto"/>
            <w:bottom w:val="none" w:sz="0" w:space="0" w:color="auto"/>
            <w:right w:val="none" w:sz="0" w:space="0" w:color="auto"/>
          </w:divBdr>
          <w:divsChild>
            <w:div w:id="409163093">
              <w:marLeft w:val="0"/>
              <w:marRight w:val="0"/>
              <w:marTop w:val="0"/>
              <w:marBottom w:val="0"/>
              <w:divBdr>
                <w:top w:val="none" w:sz="0" w:space="0" w:color="auto"/>
                <w:left w:val="none" w:sz="0" w:space="0" w:color="auto"/>
                <w:bottom w:val="none" w:sz="0" w:space="0" w:color="auto"/>
                <w:right w:val="none" w:sz="0" w:space="0" w:color="auto"/>
              </w:divBdr>
              <w:divsChild>
                <w:div w:id="126510428">
                  <w:marLeft w:val="0"/>
                  <w:marRight w:val="0"/>
                  <w:marTop w:val="0"/>
                  <w:marBottom w:val="0"/>
                  <w:divBdr>
                    <w:top w:val="none" w:sz="0" w:space="0" w:color="auto"/>
                    <w:left w:val="none" w:sz="0" w:space="0" w:color="auto"/>
                    <w:bottom w:val="none" w:sz="0" w:space="0" w:color="auto"/>
                    <w:right w:val="none" w:sz="0" w:space="0" w:color="auto"/>
                  </w:divBdr>
                  <w:divsChild>
                    <w:div w:id="68045753">
                      <w:marLeft w:val="0"/>
                      <w:marRight w:val="0"/>
                      <w:marTop w:val="0"/>
                      <w:marBottom w:val="0"/>
                      <w:divBdr>
                        <w:top w:val="none" w:sz="0" w:space="0" w:color="auto"/>
                        <w:left w:val="none" w:sz="0" w:space="0" w:color="auto"/>
                        <w:bottom w:val="none" w:sz="0" w:space="0" w:color="auto"/>
                        <w:right w:val="none" w:sz="0" w:space="0" w:color="auto"/>
                      </w:divBdr>
                      <w:divsChild>
                        <w:div w:id="1405032129">
                          <w:marLeft w:val="0"/>
                          <w:marRight w:val="0"/>
                          <w:marTop w:val="0"/>
                          <w:marBottom w:val="0"/>
                          <w:divBdr>
                            <w:top w:val="none" w:sz="0" w:space="0" w:color="auto"/>
                            <w:left w:val="none" w:sz="0" w:space="0" w:color="auto"/>
                            <w:bottom w:val="none" w:sz="0" w:space="0" w:color="auto"/>
                            <w:right w:val="none" w:sz="0" w:space="0" w:color="auto"/>
                          </w:divBdr>
                          <w:divsChild>
                            <w:div w:id="6103341">
                              <w:marLeft w:val="0"/>
                              <w:marRight w:val="0"/>
                              <w:marTop w:val="0"/>
                              <w:marBottom w:val="0"/>
                              <w:divBdr>
                                <w:top w:val="none" w:sz="0" w:space="0" w:color="auto"/>
                                <w:left w:val="none" w:sz="0" w:space="0" w:color="auto"/>
                                <w:bottom w:val="none" w:sz="0" w:space="0" w:color="auto"/>
                                <w:right w:val="none" w:sz="0" w:space="0" w:color="auto"/>
                              </w:divBdr>
                              <w:divsChild>
                                <w:div w:id="2127849382">
                                  <w:marLeft w:val="0"/>
                                  <w:marRight w:val="0"/>
                                  <w:marTop w:val="0"/>
                                  <w:marBottom w:val="0"/>
                                  <w:divBdr>
                                    <w:top w:val="none" w:sz="0" w:space="0" w:color="auto"/>
                                    <w:left w:val="none" w:sz="0" w:space="0" w:color="auto"/>
                                    <w:bottom w:val="none" w:sz="0" w:space="0" w:color="auto"/>
                                    <w:right w:val="none" w:sz="0" w:space="0" w:color="auto"/>
                                  </w:divBdr>
                                  <w:divsChild>
                                    <w:div w:id="1664818441">
                                      <w:marLeft w:val="0"/>
                                      <w:marRight w:val="0"/>
                                      <w:marTop w:val="0"/>
                                      <w:marBottom w:val="0"/>
                                      <w:divBdr>
                                        <w:top w:val="none" w:sz="0" w:space="0" w:color="auto"/>
                                        <w:left w:val="none" w:sz="0" w:space="0" w:color="auto"/>
                                        <w:bottom w:val="none" w:sz="0" w:space="0" w:color="auto"/>
                                        <w:right w:val="none" w:sz="0" w:space="0" w:color="auto"/>
                                      </w:divBdr>
                                      <w:divsChild>
                                        <w:div w:id="1457677131">
                                          <w:marLeft w:val="0"/>
                                          <w:marRight w:val="0"/>
                                          <w:marTop w:val="0"/>
                                          <w:marBottom w:val="0"/>
                                          <w:divBdr>
                                            <w:top w:val="none" w:sz="0" w:space="0" w:color="auto"/>
                                            <w:left w:val="none" w:sz="0" w:space="0" w:color="auto"/>
                                            <w:bottom w:val="none" w:sz="0" w:space="0" w:color="auto"/>
                                            <w:right w:val="none" w:sz="0" w:space="0" w:color="auto"/>
                                          </w:divBdr>
                                          <w:divsChild>
                                            <w:div w:id="14781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2989199">
      <w:bodyDiv w:val="1"/>
      <w:marLeft w:val="0"/>
      <w:marRight w:val="0"/>
      <w:marTop w:val="0"/>
      <w:marBottom w:val="0"/>
      <w:divBdr>
        <w:top w:val="none" w:sz="0" w:space="0" w:color="auto"/>
        <w:left w:val="none" w:sz="0" w:space="0" w:color="auto"/>
        <w:bottom w:val="none" w:sz="0" w:space="0" w:color="auto"/>
        <w:right w:val="none" w:sz="0" w:space="0" w:color="auto"/>
      </w:divBdr>
      <w:divsChild>
        <w:div w:id="405343386">
          <w:marLeft w:val="0"/>
          <w:marRight w:val="0"/>
          <w:marTop w:val="0"/>
          <w:marBottom w:val="0"/>
          <w:divBdr>
            <w:top w:val="none" w:sz="0" w:space="0" w:color="auto"/>
            <w:left w:val="none" w:sz="0" w:space="0" w:color="auto"/>
            <w:bottom w:val="none" w:sz="0" w:space="0" w:color="auto"/>
            <w:right w:val="none" w:sz="0" w:space="0" w:color="auto"/>
          </w:divBdr>
          <w:divsChild>
            <w:div w:id="1899895383">
              <w:marLeft w:val="0"/>
              <w:marRight w:val="0"/>
              <w:marTop w:val="0"/>
              <w:marBottom w:val="0"/>
              <w:divBdr>
                <w:top w:val="none" w:sz="0" w:space="0" w:color="auto"/>
                <w:left w:val="none" w:sz="0" w:space="0" w:color="auto"/>
                <w:bottom w:val="none" w:sz="0" w:space="0" w:color="auto"/>
                <w:right w:val="none" w:sz="0" w:space="0" w:color="auto"/>
              </w:divBdr>
              <w:divsChild>
                <w:div w:id="1683431346">
                  <w:marLeft w:val="0"/>
                  <w:marRight w:val="0"/>
                  <w:marTop w:val="0"/>
                  <w:marBottom w:val="0"/>
                  <w:divBdr>
                    <w:top w:val="none" w:sz="0" w:space="0" w:color="auto"/>
                    <w:left w:val="none" w:sz="0" w:space="0" w:color="auto"/>
                    <w:bottom w:val="none" w:sz="0" w:space="0" w:color="auto"/>
                    <w:right w:val="none" w:sz="0" w:space="0" w:color="auto"/>
                  </w:divBdr>
                  <w:divsChild>
                    <w:div w:id="708385393">
                      <w:marLeft w:val="0"/>
                      <w:marRight w:val="0"/>
                      <w:marTop w:val="75"/>
                      <w:marBottom w:val="150"/>
                      <w:divBdr>
                        <w:top w:val="none" w:sz="0" w:space="0" w:color="auto"/>
                        <w:left w:val="none" w:sz="0" w:space="0" w:color="auto"/>
                        <w:bottom w:val="none" w:sz="0" w:space="0" w:color="auto"/>
                        <w:right w:val="none" w:sz="0" w:space="0" w:color="auto"/>
                      </w:divBdr>
                      <w:divsChild>
                        <w:div w:id="1945919749">
                          <w:marLeft w:val="0"/>
                          <w:marRight w:val="0"/>
                          <w:marTop w:val="0"/>
                          <w:marBottom w:val="0"/>
                          <w:divBdr>
                            <w:top w:val="single" w:sz="2" w:space="0" w:color="CCCCCC"/>
                            <w:left w:val="single" w:sz="2" w:space="0" w:color="CCCCCC"/>
                            <w:bottom w:val="single" w:sz="2" w:space="0" w:color="CCCCCC"/>
                            <w:right w:val="single" w:sz="2" w:space="0" w:color="CCCCCC"/>
                          </w:divBdr>
                          <w:divsChild>
                            <w:div w:id="464081438">
                              <w:marLeft w:val="0"/>
                              <w:marRight w:val="0"/>
                              <w:marTop w:val="0"/>
                              <w:marBottom w:val="0"/>
                              <w:divBdr>
                                <w:top w:val="none" w:sz="0" w:space="0" w:color="auto"/>
                                <w:left w:val="none" w:sz="0" w:space="0" w:color="auto"/>
                                <w:bottom w:val="none" w:sz="0" w:space="0" w:color="auto"/>
                                <w:right w:val="none" w:sz="0" w:space="0" w:color="auto"/>
                              </w:divBdr>
                              <w:divsChild>
                                <w:div w:id="477116053">
                                  <w:marLeft w:val="0"/>
                                  <w:marRight w:val="0"/>
                                  <w:marTop w:val="0"/>
                                  <w:marBottom w:val="0"/>
                                  <w:divBdr>
                                    <w:top w:val="none" w:sz="0" w:space="0" w:color="auto"/>
                                    <w:left w:val="none" w:sz="0" w:space="0" w:color="auto"/>
                                    <w:bottom w:val="none" w:sz="0" w:space="0" w:color="auto"/>
                                    <w:right w:val="none" w:sz="0" w:space="0" w:color="auto"/>
                                  </w:divBdr>
                                  <w:divsChild>
                                    <w:div w:id="16401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bims.org/combi/mpa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arsonassessments.com/HAIWEB/Cultures/en-us/Productdetail.htm?Pid=Vineland-II&amp;Mode=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306BF-E157-4BB5-B3A7-4829DDBAC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2713</Words>
  <Characters>15468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18145</CharactersWithSpaces>
  <SharedDoc>false</SharedDoc>
  <HLinks>
    <vt:vector size="12" baseType="variant">
      <vt:variant>
        <vt:i4>3801120</vt:i4>
      </vt:variant>
      <vt:variant>
        <vt:i4>3</vt:i4>
      </vt:variant>
      <vt:variant>
        <vt:i4>0</vt:i4>
      </vt:variant>
      <vt:variant>
        <vt:i4>5</vt:i4>
      </vt:variant>
      <vt:variant>
        <vt:lpwstr>http://www.pearsonassessments.com/HAIWEB/Cultures/en-us/Productdetail.htm?Pid=Vineland-II&amp;Mode=summary</vt:lpwstr>
      </vt:variant>
      <vt:variant>
        <vt:lpwstr/>
      </vt:variant>
      <vt:variant>
        <vt:i4>2490494</vt:i4>
      </vt:variant>
      <vt:variant>
        <vt:i4>0</vt:i4>
      </vt:variant>
      <vt:variant>
        <vt:i4>0</vt:i4>
      </vt:variant>
      <vt:variant>
        <vt:i4>5</vt:i4>
      </vt:variant>
      <vt:variant>
        <vt:lpwstr>http://www.tbims.org/combi/mpai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Traumatic Brain Injury Common Data Element Outcome Measure Recommendations </dc:title>
  <dc:subject>CRF</dc:subject>
  <dc:creator>NINDS</dc:creator>
  <cp:keywords>NINDS, CRF, Traumatic Brain Injury Common Data Element Outcome </cp:keywords>
  <cp:lastModifiedBy>Andy Franklin</cp:lastModifiedBy>
  <cp:revision>3</cp:revision>
  <dcterms:created xsi:type="dcterms:W3CDTF">2014-05-15T14:44:00Z</dcterms:created>
  <dcterms:modified xsi:type="dcterms:W3CDTF">2014-05-15T14:45:00Z</dcterms:modified>
  <cp:category>CRF</cp:category>
  <cp:contentStatus>508 Compliant</cp:contentStatus>
</cp:coreProperties>
</file>