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4EC8" w14:textId="7FB62E94" w:rsidR="003B3AB7" w:rsidRPr="00082EB7" w:rsidRDefault="00FA44C8">
      <w:pPr>
        <w:widowControl/>
        <w:spacing w:after="200" w:line="276" w:lineRule="auto"/>
        <w:rPr>
          <w:rFonts w:ascii="Arial" w:eastAsia="Cambria" w:hAnsi="Arial" w:cs="Arial"/>
          <w:sz w:val="22"/>
          <w:szCs w:val="22"/>
        </w:rPr>
      </w:pPr>
      <w:r w:rsidRPr="00082EB7">
        <w:rPr>
          <w:rFonts w:ascii="Arial" w:eastAsia="Arial" w:hAnsi="Arial" w:cs="Arial"/>
          <w:b/>
          <w:sz w:val="22"/>
          <w:szCs w:val="22"/>
          <w:u w:val="single"/>
        </w:rPr>
        <w:t xml:space="preserve">Standard Markers of Bone Mineral Metabolism from Blood </w:t>
      </w:r>
    </w:p>
    <w:tbl>
      <w:tblPr>
        <w:tblStyle w:val="a"/>
        <w:tblW w:w="5000" w:type="pct"/>
        <w:tblLook w:val="0000" w:firstRow="0" w:lastRow="0" w:firstColumn="0" w:lastColumn="0" w:noHBand="0" w:noVBand="0"/>
      </w:tblPr>
      <w:tblGrid>
        <w:gridCol w:w="3623"/>
        <w:gridCol w:w="1489"/>
        <w:gridCol w:w="1707"/>
        <w:gridCol w:w="1325"/>
        <w:gridCol w:w="1325"/>
        <w:gridCol w:w="1321"/>
      </w:tblGrid>
      <w:tr w:rsidR="00FA44C8" w:rsidRPr="0092115F" w14:paraId="63E9F600" w14:textId="738BD177" w:rsidTr="0092115F">
        <w:trPr>
          <w:trHeight w:val="144"/>
        </w:trPr>
        <w:tc>
          <w:tcPr>
            <w:tcW w:w="1679"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14:paraId="3F4D3502" w14:textId="77777777" w:rsidR="00FA44C8" w:rsidRPr="0092115F" w:rsidRDefault="00FA44C8" w:rsidP="00EE3B15">
            <w:pPr>
              <w:widowControl/>
              <w:spacing w:after="200" w:line="276" w:lineRule="auto"/>
              <w:jc w:val="center"/>
              <w:rPr>
                <w:rFonts w:ascii="Arial" w:eastAsia="Arial" w:hAnsi="Arial" w:cs="Arial"/>
                <w:sz w:val="22"/>
                <w:szCs w:val="22"/>
              </w:rPr>
            </w:pPr>
            <w:r w:rsidRPr="0092115F">
              <w:rPr>
                <w:rFonts w:ascii="Arial" w:eastAsia="Arial" w:hAnsi="Arial" w:cs="Arial"/>
                <w:sz w:val="22"/>
                <w:szCs w:val="22"/>
              </w:rPr>
              <w:t>Test</w:t>
            </w:r>
          </w:p>
        </w:tc>
        <w:tc>
          <w:tcPr>
            <w:tcW w:w="690"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14:paraId="0FF76C37" w14:textId="77777777" w:rsidR="00FA44C8" w:rsidRPr="0092115F" w:rsidRDefault="00FA44C8" w:rsidP="00EE3B15">
            <w:pPr>
              <w:widowControl/>
              <w:spacing w:after="200" w:line="276" w:lineRule="auto"/>
              <w:jc w:val="center"/>
              <w:rPr>
                <w:rFonts w:ascii="Arial" w:eastAsia="Arial" w:hAnsi="Arial" w:cs="Arial"/>
                <w:sz w:val="22"/>
                <w:szCs w:val="22"/>
              </w:rPr>
            </w:pPr>
            <w:r w:rsidRPr="0092115F">
              <w:rPr>
                <w:rFonts w:ascii="Arial" w:eastAsia="Arial" w:hAnsi="Arial" w:cs="Arial"/>
                <w:sz w:val="22"/>
                <w:szCs w:val="22"/>
              </w:rPr>
              <w:t>Result</w:t>
            </w:r>
          </w:p>
        </w:tc>
        <w:tc>
          <w:tcPr>
            <w:tcW w:w="791"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14:paraId="21FF2F55" w14:textId="77777777" w:rsidR="00FA44C8" w:rsidRPr="0092115F" w:rsidRDefault="00FA44C8" w:rsidP="00EE3B15">
            <w:pPr>
              <w:widowControl/>
              <w:spacing w:after="200" w:line="276" w:lineRule="auto"/>
              <w:jc w:val="center"/>
              <w:rPr>
                <w:rFonts w:ascii="Arial" w:eastAsia="Arial" w:hAnsi="Arial" w:cs="Arial"/>
                <w:sz w:val="22"/>
                <w:szCs w:val="22"/>
              </w:rPr>
            </w:pPr>
            <w:r w:rsidRPr="0092115F">
              <w:rPr>
                <w:rFonts w:ascii="Arial" w:eastAsia="Arial" w:hAnsi="Arial" w:cs="Arial"/>
                <w:sz w:val="22"/>
                <w:szCs w:val="22"/>
              </w:rPr>
              <w:t>Unit for Result</w:t>
            </w:r>
          </w:p>
        </w:tc>
        <w:tc>
          <w:tcPr>
            <w:tcW w:w="614"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14:paraId="55C78FF1" w14:textId="26AC9F1E" w:rsidR="00FA44C8" w:rsidRPr="0092115F" w:rsidRDefault="00FA44C8" w:rsidP="00EE3B15">
            <w:pPr>
              <w:widowControl/>
              <w:spacing w:after="200" w:line="276" w:lineRule="auto"/>
              <w:jc w:val="center"/>
              <w:rPr>
                <w:rFonts w:ascii="Arial" w:eastAsia="Cambria" w:hAnsi="Arial" w:cs="Arial"/>
                <w:sz w:val="22"/>
                <w:szCs w:val="22"/>
              </w:rPr>
            </w:pPr>
            <w:r w:rsidRPr="0092115F">
              <w:rPr>
                <w:rFonts w:ascii="Arial" w:eastAsia="Arial" w:hAnsi="Arial" w:cs="Arial"/>
                <w:sz w:val="22"/>
                <w:szCs w:val="22"/>
              </w:rPr>
              <w:t>Date</w:t>
            </w:r>
          </w:p>
        </w:tc>
        <w:tc>
          <w:tcPr>
            <w:tcW w:w="614" w:type="pct"/>
            <w:tcBorders>
              <w:top w:val="single" w:sz="4" w:space="0" w:color="00000A"/>
              <w:left w:val="single" w:sz="4" w:space="0" w:color="00000A"/>
              <w:bottom w:val="single" w:sz="4" w:space="0" w:color="00000A"/>
              <w:right w:val="single" w:sz="4" w:space="0" w:color="00000A"/>
            </w:tcBorders>
            <w:shd w:val="clear" w:color="auto" w:fill="D9D9D9"/>
          </w:tcPr>
          <w:p w14:paraId="17560232" w14:textId="3A51D59E" w:rsidR="00FA44C8" w:rsidRPr="0092115F" w:rsidRDefault="00FA44C8" w:rsidP="00EE3B15">
            <w:pPr>
              <w:widowControl/>
              <w:spacing w:after="200" w:line="276" w:lineRule="auto"/>
              <w:jc w:val="center"/>
              <w:rPr>
                <w:rFonts w:ascii="Arial" w:eastAsia="Arial" w:hAnsi="Arial" w:cs="Arial"/>
                <w:sz w:val="22"/>
                <w:szCs w:val="22"/>
              </w:rPr>
            </w:pPr>
            <w:r w:rsidRPr="0092115F">
              <w:rPr>
                <w:rFonts w:ascii="Arial" w:eastAsia="Arial" w:hAnsi="Arial" w:cs="Arial"/>
                <w:sz w:val="22"/>
                <w:szCs w:val="22"/>
              </w:rPr>
              <w:t>Time</w:t>
            </w:r>
          </w:p>
        </w:tc>
        <w:tc>
          <w:tcPr>
            <w:tcW w:w="612" w:type="pct"/>
            <w:tcBorders>
              <w:top w:val="single" w:sz="4" w:space="0" w:color="00000A"/>
              <w:left w:val="single" w:sz="4" w:space="0" w:color="00000A"/>
              <w:bottom w:val="single" w:sz="4" w:space="0" w:color="00000A"/>
              <w:right w:val="single" w:sz="4" w:space="0" w:color="00000A"/>
            </w:tcBorders>
            <w:shd w:val="clear" w:color="auto" w:fill="D9D9D9"/>
          </w:tcPr>
          <w:p w14:paraId="55EFBB50" w14:textId="6219EDD6" w:rsidR="00FA44C8" w:rsidRPr="0092115F" w:rsidRDefault="00FA44C8" w:rsidP="00EE3B15">
            <w:pPr>
              <w:widowControl/>
              <w:spacing w:after="200" w:line="276" w:lineRule="auto"/>
              <w:jc w:val="center"/>
              <w:rPr>
                <w:rFonts w:ascii="Arial" w:eastAsia="Arial" w:hAnsi="Arial" w:cs="Arial"/>
                <w:sz w:val="22"/>
                <w:szCs w:val="22"/>
              </w:rPr>
            </w:pPr>
            <w:r w:rsidRPr="0092115F">
              <w:rPr>
                <w:rFonts w:ascii="Arial" w:eastAsia="Arial" w:hAnsi="Arial" w:cs="Arial"/>
                <w:sz w:val="22"/>
                <w:szCs w:val="22"/>
              </w:rPr>
              <w:t>Fasting Status</w:t>
            </w:r>
          </w:p>
        </w:tc>
      </w:tr>
      <w:tr w:rsidR="00FA44C8" w:rsidRPr="0092115F" w14:paraId="77A083F3" w14:textId="68F1DA48" w:rsidTr="0092115F">
        <w:trPr>
          <w:trHeight w:val="728"/>
        </w:trPr>
        <w:tc>
          <w:tcPr>
            <w:tcW w:w="167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3C78672" w14:textId="67372109" w:rsidR="00FA44C8" w:rsidRPr="0092115F" w:rsidRDefault="00FA44C8" w:rsidP="002604DB">
            <w:pPr>
              <w:widowControl/>
              <w:rPr>
                <w:rFonts w:ascii="Arial" w:eastAsia="Cambria" w:hAnsi="Arial" w:cs="Arial"/>
                <w:sz w:val="22"/>
                <w:szCs w:val="22"/>
              </w:rPr>
            </w:pPr>
            <w:r w:rsidRPr="0092115F">
              <w:rPr>
                <w:rFonts w:ascii="Arial" w:eastAsia="Cambria" w:hAnsi="Arial" w:cs="Arial"/>
                <w:sz w:val="22"/>
                <w:szCs w:val="22"/>
              </w:rPr>
              <w:t xml:space="preserve">Calcium </w:t>
            </w:r>
          </w:p>
        </w:tc>
        <w:tc>
          <w:tcPr>
            <w:tcW w:w="69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87D7EFB" w14:textId="188FC0BB" w:rsidR="00FA44C8" w:rsidRPr="0092115F" w:rsidRDefault="0092115F" w:rsidP="002604DB">
            <w:pPr>
              <w:widowControl/>
              <w:rPr>
                <w:rFonts w:ascii="Arial" w:eastAsia="Arial" w:hAnsi="Arial" w:cs="Arial"/>
                <w:sz w:val="22"/>
                <w:szCs w:val="22"/>
              </w:rPr>
            </w:pPr>
            <w:r w:rsidRPr="0092115F">
              <w:rPr>
                <w:rFonts w:ascii="Arial" w:hAnsi="Arial" w:cs="Arial"/>
                <w:sz w:val="22"/>
                <w:szCs w:val="22"/>
              </w:rPr>
              <w:t>Data to be filled in by site</w:t>
            </w:r>
          </w:p>
        </w:tc>
        <w:tc>
          <w:tcPr>
            <w:tcW w:w="79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17D4C89" w14:textId="2570C105" w:rsidR="00FA44C8" w:rsidRPr="0092115F" w:rsidRDefault="0092115F" w:rsidP="002604DB">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EEDE615" w14:textId="71A9A1F9" w:rsidR="00FA44C8" w:rsidRPr="0092115F" w:rsidRDefault="0092115F" w:rsidP="002604DB">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Pr>
          <w:p w14:paraId="44E1B4CA" w14:textId="13B7C066" w:rsidR="00FA44C8" w:rsidRPr="0092115F" w:rsidRDefault="0092115F" w:rsidP="002604DB">
            <w:pPr>
              <w:widowControl/>
              <w:rPr>
                <w:rFonts w:ascii="Arial" w:eastAsia="Arial" w:hAnsi="Arial" w:cs="Arial"/>
                <w:sz w:val="22"/>
                <w:szCs w:val="22"/>
              </w:rPr>
            </w:pPr>
            <w:r w:rsidRPr="0092115F">
              <w:rPr>
                <w:rFonts w:ascii="Arial" w:hAnsi="Arial" w:cs="Arial"/>
                <w:sz w:val="22"/>
                <w:szCs w:val="22"/>
              </w:rPr>
              <w:t>Data to be filled in by site</w:t>
            </w:r>
          </w:p>
        </w:tc>
        <w:tc>
          <w:tcPr>
            <w:tcW w:w="612" w:type="pct"/>
            <w:tcBorders>
              <w:top w:val="single" w:sz="4" w:space="0" w:color="00000A"/>
              <w:left w:val="single" w:sz="4" w:space="0" w:color="00000A"/>
              <w:bottom w:val="single" w:sz="4" w:space="0" w:color="00000A"/>
              <w:right w:val="single" w:sz="4" w:space="0" w:color="00000A"/>
            </w:tcBorders>
          </w:tcPr>
          <w:p w14:paraId="214FDD6A" w14:textId="0B5CD51C" w:rsidR="00FA44C8" w:rsidRPr="0092115F" w:rsidRDefault="0092115F" w:rsidP="002604DB">
            <w:pPr>
              <w:widowControl/>
              <w:rPr>
                <w:rFonts w:ascii="Arial" w:eastAsia="Arial" w:hAnsi="Arial" w:cs="Arial"/>
                <w:sz w:val="22"/>
                <w:szCs w:val="22"/>
              </w:rPr>
            </w:pPr>
            <w:r w:rsidRPr="0092115F">
              <w:rPr>
                <w:rFonts w:ascii="Arial" w:hAnsi="Arial" w:cs="Arial"/>
                <w:sz w:val="22"/>
                <w:szCs w:val="22"/>
              </w:rPr>
              <w:t>Data to be filled in by site</w:t>
            </w:r>
          </w:p>
        </w:tc>
      </w:tr>
      <w:tr w:rsidR="0092115F" w:rsidRPr="0092115F" w14:paraId="40ACB080" w14:textId="0FEDFC82" w:rsidTr="0092115F">
        <w:trPr>
          <w:trHeight w:val="872"/>
        </w:trPr>
        <w:tc>
          <w:tcPr>
            <w:tcW w:w="167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AEEB00D" w14:textId="701B2BB5" w:rsidR="0092115F" w:rsidRPr="0092115F" w:rsidRDefault="0092115F" w:rsidP="0092115F">
            <w:pPr>
              <w:widowControl/>
              <w:rPr>
                <w:rFonts w:ascii="Arial" w:eastAsia="Cambria" w:hAnsi="Arial" w:cs="Arial"/>
                <w:sz w:val="22"/>
                <w:szCs w:val="22"/>
              </w:rPr>
            </w:pPr>
            <w:r w:rsidRPr="0092115F">
              <w:rPr>
                <w:rFonts w:ascii="Arial" w:eastAsia="Cambria" w:hAnsi="Arial" w:cs="Arial"/>
                <w:sz w:val="22"/>
                <w:szCs w:val="22"/>
              </w:rPr>
              <w:t xml:space="preserve">Albumin </w:t>
            </w:r>
          </w:p>
        </w:tc>
        <w:tc>
          <w:tcPr>
            <w:tcW w:w="69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1E4D510" w14:textId="47E9C1B2"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9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2CEA7D9" w14:textId="6DB892CB"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D09EBED" w14:textId="5CE45A60"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Pr>
          <w:p w14:paraId="60F2F038" w14:textId="3F6BEC9E"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2" w:type="pct"/>
            <w:tcBorders>
              <w:top w:val="single" w:sz="4" w:space="0" w:color="00000A"/>
              <w:left w:val="single" w:sz="4" w:space="0" w:color="00000A"/>
              <w:bottom w:val="single" w:sz="4" w:space="0" w:color="00000A"/>
              <w:right w:val="single" w:sz="4" w:space="0" w:color="00000A"/>
            </w:tcBorders>
          </w:tcPr>
          <w:p w14:paraId="37FCC844" w14:textId="2A6137C6"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r w:rsidR="0092115F" w:rsidRPr="0092115F" w14:paraId="00D7BCBA" w14:textId="779BA5A7" w:rsidTr="0092115F">
        <w:trPr>
          <w:trHeight w:val="728"/>
        </w:trPr>
        <w:tc>
          <w:tcPr>
            <w:tcW w:w="167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BFBEA54" w14:textId="4FDB6EC5" w:rsidR="0092115F" w:rsidRPr="0092115F" w:rsidRDefault="0092115F" w:rsidP="0092115F">
            <w:pPr>
              <w:widowControl/>
              <w:rPr>
                <w:rFonts w:ascii="Arial" w:eastAsia="Cambria" w:hAnsi="Arial" w:cs="Arial"/>
                <w:sz w:val="22"/>
                <w:szCs w:val="22"/>
              </w:rPr>
            </w:pPr>
            <w:r w:rsidRPr="0092115F">
              <w:rPr>
                <w:rFonts w:ascii="Arial" w:eastAsia="Cambria" w:hAnsi="Arial" w:cs="Arial"/>
                <w:sz w:val="22"/>
                <w:szCs w:val="22"/>
              </w:rPr>
              <w:t xml:space="preserve">Alkaline Phosphatase </w:t>
            </w:r>
          </w:p>
        </w:tc>
        <w:tc>
          <w:tcPr>
            <w:tcW w:w="69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A596B76" w14:textId="722003F0"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9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37C6AA0" w14:textId="51441150"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7137762" w14:textId="3B58FF1B"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Pr>
          <w:p w14:paraId="229A7680" w14:textId="603F8EDD"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2" w:type="pct"/>
            <w:tcBorders>
              <w:top w:val="single" w:sz="4" w:space="0" w:color="00000A"/>
              <w:left w:val="single" w:sz="4" w:space="0" w:color="00000A"/>
              <w:bottom w:val="single" w:sz="4" w:space="0" w:color="00000A"/>
              <w:right w:val="single" w:sz="4" w:space="0" w:color="00000A"/>
            </w:tcBorders>
          </w:tcPr>
          <w:p w14:paraId="292EE66A" w14:textId="0158AF3F"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r w:rsidR="0092115F" w:rsidRPr="0092115F" w14:paraId="0464956C" w14:textId="074A35F8" w:rsidTr="0092115F">
        <w:trPr>
          <w:trHeight w:val="692"/>
        </w:trPr>
        <w:tc>
          <w:tcPr>
            <w:tcW w:w="167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F6FE20A" w14:textId="5BA94754" w:rsidR="0092115F" w:rsidRPr="0092115F" w:rsidRDefault="0092115F" w:rsidP="0092115F">
            <w:pPr>
              <w:widowControl/>
              <w:rPr>
                <w:rFonts w:ascii="Arial" w:eastAsia="Cambria" w:hAnsi="Arial" w:cs="Arial"/>
                <w:sz w:val="22"/>
                <w:szCs w:val="22"/>
              </w:rPr>
            </w:pPr>
            <w:r w:rsidRPr="0092115F">
              <w:rPr>
                <w:rFonts w:ascii="Arial" w:eastAsia="Cambria" w:hAnsi="Arial" w:cs="Arial"/>
                <w:sz w:val="22"/>
                <w:szCs w:val="22"/>
              </w:rPr>
              <w:t xml:space="preserve">Phosphorus </w:t>
            </w:r>
          </w:p>
        </w:tc>
        <w:tc>
          <w:tcPr>
            <w:tcW w:w="69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23F9BDC" w14:textId="471BD68C"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9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D4B2076" w14:textId="12029CAB"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6292B07" w14:textId="0940FD81"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Pr>
          <w:p w14:paraId="702A04A3" w14:textId="1D49E5E1"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2" w:type="pct"/>
            <w:tcBorders>
              <w:top w:val="single" w:sz="4" w:space="0" w:color="00000A"/>
              <w:left w:val="single" w:sz="4" w:space="0" w:color="00000A"/>
              <w:bottom w:val="single" w:sz="4" w:space="0" w:color="00000A"/>
              <w:right w:val="single" w:sz="4" w:space="0" w:color="00000A"/>
            </w:tcBorders>
          </w:tcPr>
          <w:p w14:paraId="45052D2E" w14:textId="37049C11"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r w:rsidR="0092115F" w:rsidRPr="0092115F" w14:paraId="2164DF84" w14:textId="72A31F7D" w:rsidTr="0092115F">
        <w:trPr>
          <w:trHeight w:val="692"/>
        </w:trPr>
        <w:tc>
          <w:tcPr>
            <w:tcW w:w="167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5E81931" w14:textId="078652B4" w:rsidR="0092115F" w:rsidRPr="0092115F" w:rsidRDefault="0092115F" w:rsidP="0092115F">
            <w:pPr>
              <w:widowControl/>
              <w:rPr>
                <w:rFonts w:ascii="Arial" w:eastAsia="Cambria" w:hAnsi="Arial" w:cs="Arial"/>
                <w:sz w:val="22"/>
                <w:szCs w:val="22"/>
              </w:rPr>
            </w:pPr>
            <w:r w:rsidRPr="0092115F">
              <w:rPr>
                <w:rFonts w:ascii="Arial" w:eastAsia="Cambria" w:hAnsi="Arial" w:cs="Arial"/>
                <w:sz w:val="22"/>
                <w:szCs w:val="22"/>
              </w:rPr>
              <w:t xml:space="preserve">Creatinine </w:t>
            </w:r>
          </w:p>
        </w:tc>
        <w:tc>
          <w:tcPr>
            <w:tcW w:w="69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41B1E41" w14:textId="42EE721C"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9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F6478F6" w14:textId="509C794F"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C812493" w14:textId="1DE69D13"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Pr>
          <w:p w14:paraId="13C6E662" w14:textId="33249F6B"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2" w:type="pct"/>
            <w:tcBorders>
              <w:top w:val="single" w:sz="4" w:space="0" w:color="00000A"/>
              <w:left w:val="single" w:sz="4" w:space="0" w:color="00000A"/>
              <w:bottom w:val="single" w:sz="4" w:space="0" w:color="00000A"/>
              <w:right w:val="single" w:sz="4" w:space="0" w:color="00000A"/>
            </w:tcBorders>
          </w:tcPr>
          <w:p w14:paraId="76FC002F" w14:textId="1F04AA95"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r w:rsidR="0092115F" w:rsidRPr="0092115F" w14:paraId="6A7AE77C" w14:textId="04B050CD" w:rsidTr="0092115F">
        <w:trPr>
          <w:trHeight w:val="692"/>
        </w:trPr>
        <w:tc>
          <w:tcPr>
            <w:tcW w:w="167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9A5AE82" w14:textId="4BA9B6E2" w:rsidR="0092115F" w:rsidRPr="0092115F" w:rsidRDefault="0092115F" w:rsidP="0092115F">
            <w:pPr>
              <w:widowControl/>
              <w:rPr>
                <w:rFonts w:ascii="Arial" w:eastAsia="Cambria" w:hAnsi="Arial" w:cs="Arial"/>
                <w:sz w:val="22"/>
                <w:szCs w:val="22"/>
              </w:rPr>
            </w:pPr>
            <w:r w:rsidRPr="0092115F">
              <w:rPr>
                <w:rFonts w:ascii="Arial" w:eastAsia="Cambria" w:hAnsi="Arial" w:cs="Arial"/>
                <w:sz w:val="22"/>
                <w:szCs w:val="22"/>
              </w:rPr>
              <w:t xml:space="preserve">Intact Parathyroid Hormone </w:t>
            </w:r>
          </w:p>
        </w:tc>
        <w:tc>
          <w:tcPr>
            <w:tcW w:w="69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42489CB" w14:textId="225F764B"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9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8C6FF0C" w14:textId="4349DA56"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5334215" w14:textId="0349ECD6"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Pr>
          <w:p w14:paraId="257E8E94" w14:textId="460F8E2E"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2" w:type="pct"/>
            <w:tcBorders>
              <w:top w:val="single" w:sz="4" w:space="0" w:color="00000A"/>
              <w:left w:val="single" w:sz="4" w:space="0" w:color="00000A"/>
              <w:bottom w:val="single" w:sz="4" w:space="0" w:color="00000A"/>
              <w:right w:val="single" w:sz="4" w:space="0" w:color="00000A"/>
            </w:tcBorders>
          </w:tcPr>
          <w:p w14:paraId="7B186C83" w14:textId="5DCE5CA5"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r w:rsidR="0092115F" w:rsidRPr="0092115F" w14:paraId="681A4F8D" w14:textId="7307C596" w:rsidTr="0092115F">
        <w:trPr>
          <w:trHeight w:val="692"/>
        </w:trPr>
        <w:tc>
          <w:tcPr>
            <w:tcW w:w="167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80F614F" w14:textId="41CBD7AE" w:rsidR="0092115F" w:rsidRPr="0092115F" w:rsidRDefault="0092115F" w:rsidP="0092115F">
            <w:pPr>
              <w:widowControl/>
              <w:rPr>
                <w:rFonts w:ascii="Arial" w:eastAsia="Cambria" w:hAnsi="Arial" w:cs="Arial"/>
                <w:sz w:val="22"/>
                <w:szCs w:val="22"/>
              </w:rPr>
            </w:pPr>
            <w:r w:rsidRPr="0092115F">
              <w:rPr>
                <w:rFonts w:ascii="Arial" w:eastAsia="Cambria" w:hAnsi="Arial" w:cs="Arial"/>
                <w:sz w:val="22"/>
                <w:szCs w:val="22"/>
              </w:rPr>
              <w:t>25</w:t>
            </w:r>
            <w:r w:rsidR="00677170">
              <w:rPr>
                <w:rFonts w:ascii="Arial" w:eastAsia="Cambria" w:hAnsi="Arial" w:cs="Arial"/>
                <w:sz w:val="22"/>
                <w:szCs w:val="22"/>
              </w:rPr>
              <w:t>-h</w:t>
            </w:r>
            <w:r w:rsidRPr="0092115F">
              <w:rPr>
                <w:rFonts w:ascii="Arial" w:eastAsia="Cambria" w:hAnsi="Arial" w:cs="Arial"/>
                <w:sz w:val="22"/>
                <w:szCs w:val="22"/>
              </w:rPr>
              <w:t>ydroxy vitamin D</w:t>
            </w:r>
          </w:p>
        </w:tc>
        <w:tc>
          <w:tcPr>
            <w:tcW w:w="69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114BE55" w14:textId="7E5447B7"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9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3D6AA48" w14:textId="025026FA"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D4F591B" w14:textId="57F40316"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Pr>
          <w:p w14:paraId="78215740" w14:textId="47273AA9"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2" w:type="pct"/>
            <w:tcBorders>
              <w:top w:val="single" w:sz="4" w:space="0" w:color="00000A"/>
              <w:left w:val="single" w:sz="4" w:space="0" w:color="00000A"/>
              <w:bottom w:val="single" w:sz="4" w:space="0" w:color="00000A"/>
              <w:right w:val="single" w:sz="4" w:space="0" w:color="00000A"/>
            </w:tcBorders>
          </w:tcPr>
          <w:p w14:paraId="0C341032" w14:textId="470243CE" w:rsidR="0092115F" w:rsidRPr="0092115F"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bl>
    <w:p w14:paraId="3DE971E8" w14:textId="77777777" w:rsidR="003B3AB7" w:rsidRPr="00082EB7" w:rsidRDefault="003B3AB7" w:rsidP="0092115F">
      <w:pPr>
        <w:widowControl/>
        <w:spacing w:line="276" w:lineRule="auto"/>
        <w:rPr>
          <w:rFonts w:ascii="Arial" w:eastAsia="Arial" w:hAnsi="Arial" w:cs="Arial"/>
          <w:b/>
          <w:sz w:val="22"/>
          <w:szCs w:val="22"/>
          <w:u w:val="single"/>
        </w:rPr>
      </w:pPr>
    </w:p>
    <w:p w14:paraId="3FC3AAAC" w14:textId="182BDCAD" w:rsidR="003B3AB7" w:rsidRPr="00082EB7" w:rsidRDefault="00FA44C8" w:rsidP="002604DB">
      <w:pPr>
        <w:widowControl/>
        <w:spacing w:after="200" w:line="276" w:lineRule="auto"/>
        <w:rPr>
          <w:rFonts w:ascii="Arial" w:eastAsia="Cambria" w:hAnsi="Arial" w:cs="Arial"/>
          <w:sz w:val="22"/>
          <w:szCs w:val="22"/>
          <w:vertAlign w:val="superscript"/>
        </w:rPr>
      </w:pPr>
      <w:r w:rsidRPr="00082EB7">
        <w:rPr>
          <w:rFonts w:ascii="Arial" w:eastAsia="Arial" w:hAnsi="Arial" w:cs="Arial"/>
          <w:b/>
          <w:sz w:val="22"/>
          <w:szCs w:val="22"/>
          <w:u w:val="single"/>
        </w:rPr>
        <w:t>Standard Markers of Bone Mineral Metabolism</w:t>
      </w:r>
      <w:r w:rsidR="002A6B59" w:rsidRPr="00082EB7">
        <w:rPr>
          <w:rFonts w:ascii="Arial" w:eastAsia="Arial" w:hAnsi="Arial" w:cs="Arial"/>
          <w:b/>
          <w:sz w:val="22"/>
          <w:szCs w:val="22"/>
          <w:u w:val="single"/>
        </w:rPr>
        <w:t xml:space="preserve"> from Urine</w:t>
      </w:r>
      <w:r w:rsidRPr="00082EB7">
        <w:rPr>
          <w:rFonts w:ascii="Arial" w:eastAsia="Arial" w:hAnsi="Arial" w:cs="Arial"/>
          <w:b/>
          <w:sz w:val="22"/>
          <w:szCs w:val="22"/>
          <w:u w:val="single"/>
          <w:vertAlign w:val="superscript"/>
        </w:rPr>
        <w:t>1</w:t>
      </w:r>
    </w:p>
    <w:tbl>
      <w:tblPr>
        <w:tblStyle w:val="a0"/>
        <w:tblW w:w="5000" w:type="pct"/>
        <w:tblLook w:val="0000" w:firstRow="0" w:lastRow="0" w:firstColumn="0" w:lastColumn="0" w:noHBand="0" w:noVBand="0"/>
      </w:tblPr>
      <w:tblGrid>
        <w:gridCol w:w="2520"/>
        <w:gridCol w:w="1096"/>
        <w:gridCol w:w="1204"/>
        <w:gridCol w:w="1368"/>
        <w:gridCol w:w="1552"/>
        <w:gridCol w:w="1526"/>
        <w:gridCol w:w="1524"/>
      </w:tblGrid>
      <w:tr w:rsidR="00FA44C8" w:rsidRPr="00082EB7" w14:paraId="12D89345" w14:textId="3E4F0DE3" w:rsidTr="00EE3B15">
        <w:trPr>
          <w:trHeight w:val="144"/>
        </w:trPr>
        <w:tc>
          <w:tcPr>
            <w:tcW w:w="1168"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14:paraId="507756B5" w14:textId="77777777" w:rsidR="00FA44C8" w:rsidRPr="00082EB7" w:rsidRDefault="00FA44C8" w:rsidP="00EE3B15">
            <w:pPr>
              <w:widowControl/>
              <w:spacing w:after="200" w:line="276" w:lineRule="auto"/>
              <w:jc w:val="center"/>
              <w:rPr>
                <w:rFonts w:ascii="Arial" w:eastAsia="Arial" w:hAnsi="Arial" w:cs="Arial"/>
                <w:sz w:val="22"/>
                <w:szCs w:val="22"/>
              </w:rPr>
            </w:pPr>
            <w:r w:rsidRPr="00082EB7">
              <w:rPr>
                <w:rFonts w:ascii="Arial" w:eastAsia="Arial" w:hAnsi="Arial" w:cs="Arial"/>
                <w:sz w:val="22"/>
                <w:szCs w:val="22"/>
              </w:rPr>
              <w:t>Test</w:t>
            </w:r>
          </w:p>
        </w:tc>
        <w:tc>
          <w:tcPr>
            <w:tcW w:w="508"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14:paraId="0D464FE0" w14:textId="77777777" w:rsidR="00FA44C8" w:rsidRPr="00082EB7" w:rsidRDefault="00FA44C8" w:rsidP="00EE3B15">
            <w:pPr>
              <w:widowControl/>
              <w:spacing w:after="200" w:line="276" w:lineRule="auto"/>
              <w:jc w:val="center"/>
              <w:rPr>
                <w:rFonts w:ascii="Arial" w:eastAsia="Cambria" w:hAnsi="Arial" w:cs="Arial"/>
                <w:sz w:val="22"/>
                <w:szCs w:val="22"/>
              </w:rPr>
            </w:pPr>
            <w:r w:rsidRPr="00082EB7">
              <w:rPr>
                <w:rFonts w:ascii="Arial" w:eastAsia="Arial" w:hAnsi="Arial" w:cs="Arial"/>
                <w:sz w:val="22"/>
                <w:szCs w:val="22"/>
              </w:rPr>
              <w:t>Result</w:t>
            </w:r>
          </w:p>
        </w:tc>
        <w:tc>
          <w:tcPr>
            <w:tcW w:w="558"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14:paraId="5D72E9FD" w14:textId="77777777" w:rsidR="00FA44C8" w:rsidRPr="00082EB7" w:rsidRDefault="00FA44C8" w:rsidP="00EE3B15">
            <w:pPr>
              <w:widowControl/>
              <w:spacing w:after="200" w:line="276" w:lineRule="auto"/>
              <w:jc w:val="center"/>
              <w:rPr>
                <w:rFonts w:ascii="Arial" w:eastAsia="Arial" w:hAnsi="Arial" w:cs="Arial"/>
                <w:sz w:val="22"/>
                <w:szCs w:val="22"/>
              </w:rPr>
            </w:pPr>
            <w:r w:rsidRPr="00082EB7">
              <w:rPr>
                <w:rFonts w:ascii="Arial" w:eastAsia="Arial" w:hAnsi="Arial" w:cs="Arial"/>
                <w:sz w:val="22"/>
                <w:szCs w:val="22"/>
              </w:rPr>
              <w:t>Unit for Result</w:t>
            </w:r>
          </w:p>
        </w:tc>
        <w:tc>
          <w:tcPr>
            <w:tcW w:w="634"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14:paraId="1C876FCC" w14:textId="205230CF" w:rsidR="00FA44C8" w:rsidRPr="00082EB7" w:rsidRDefault="00FA44C8" w:rsidP="00EE3B15">
            <w:pPr>
              <w:widowControl/>
              <w:spacing w:after="200" w:line="276" w:lineRule="auto"/>
              <w:jc w:val="center"/>
              <w:rPr>
                <w:rFonts w:ascii="Arial" w:eastAsia="Arial" w:hAnsi="Arial" w:cs="Arial"/>
                <w:sz w:val="22"/>
                <w:szCs w:val="22"/>
              </w:rPr>
            </w:pPr>
            <w:r w:rsidRPr="00082EB7">
              <w:rPr>
                <w:rFonts w:ascii="Arial" w:eastAsia="Arial" w:hAnsi="Arial" w:cs="Arial"/>
                <w:sz w:val="22"/>
                <w:szCs w:val="22"/>
              </w:rPr>
              <w:t>Date</w:t>
            </w:r>
          </w:p>
        </w:tc>
        <w:tc>
          <w:tcPr>
            <w:tcW w:w="719" w:type="pct"/>
            <w:tcBorders>
              <w:top w:val="single" w:sz="4" w:space="0" w:color="00000A"/>
              <w:left w:val="single" w:sz="4" w:space="0" w:color="00000A"/>
              <w:bottom w:val="single" w:sz="4" w:space="0" w:color="00000A"/>
              <w:right w:val="single" w:sz="4" w:space="0" w:color="00000A"/>
            </w:tcBorders>
            <w:shd w:val="clear" w:color="auto" w:fill="D9D9D9"/>
          </w:tcPr>
          <w:p w14:paraId="13CE76E2" w14:textId="451FAD6E" w:rsidR="00FA44C8" w:rsidRPr="00082EB7" w:rsidRDefault="00FA44C8" w:rsidP="00EE3B15">
            <w:pPr>
              <w:widowControl/>
              <w:spacing w:after="200" w:line="276" w:lineRule="auto"/>
              <w:jc w:val="center"/>
              <w:rPr>
                <w:rFonts w:ascii="Arial" w:eastAsia="Arial" w:hAnsi="Arial" w:cs="Arial"/>
                <w:sz w:val="22"/>
                <w:szCs w:val="22"/>
              </w:rPr>
            </w:pPr>
            <w:r w:rsidRPr="00082EB7">
              <w:rPr>
                <w:rFonts w:ascii="Arial" w:eastAsia="Arial" w:hAnsi="Arial" w:cs="Arial"/>
                <w:sz w:val="22"/>
                <w:szCs w:val="22"/>
              </w:rPr>
              <w:t>Time</w:t>
            </w:r>
          </w:p>
        </w:tc>
        <w:tc>
          <w:tcPr>
            <w:tcW w:w="707" w:type="pct"/>
            <w:tcBorders>
              <w:top w:val="single" w:sz="4" w:space="0" w:color="00000A"/>
              <w:left w:val="single" w:sz="4" w:space="0" w:color="00000A"/>
              <w:bottom w:val="single" w:sz="4" w:space="0" w:color="00000A"/>
              <w:right w:val="single" w:sz="4" w:space="0" w:color="00000A"/>
            </w:tcBorders>
            <w:shd w:val="clear" w:color="auto" w:fill="D9D9D9"/>
          </w:tcPr>
          <w:p w14:paraId="4E9D8BFB" w14:textId="0CA5CBD7" w:rsidR="00FA44C8" w:rsidRPr="00082EB7" w:rsidRDefault="00FA44C8" w:rsidP="00EE3B15">
            <w:pPr>
              <w:widowControl/>
              <w:spacing w:after="200" w:line="276" w:lineRule="auto"/>
              <w:jc w:val="center"/>
              <w:rPr>
                <w:rFonts w:ascii="Arial" w:eastAsia="Arial" w:hAnsi="Arial" w:cs="Arial"/>
                <w:sz w:val="22"/>
                <w:szCs w:val="22"/>
              </w:rPr>
            </w:pPr>
            <w:r w:rsidRPr="00082EB7">
              <w:rPr>
                <w:rFonts w:ascii="Arial" w:eastAsia="Arial" w:hAnsi="Arial" w:cs="Arial"/>
                <w:sz w:val="22"/>
                <w:szCs w:val="22"/>
              </w:rPr>
              <w:t>Fasting Status</w:t>
            </w:r>
          </w:p>
        </w:tc>
        <w:tc>
          <w:tcPr>
            <w:tcW w:w="706" w:type="pct"/>
            <w:tcBorders>
              <w:top w:val="single" w:sz="4" w:space="0" w:color="00000A"/>
              <w:left w:val="single" w:sz="4" w:space="0" w:color="00000A"/>
              <w:bottom w:val="single" w:sz="4" w:space="0" w:color="00000A"/>
              <w:right w:val="single" w:sz="4" w:space="0" w:color="00000A"/>
            </w:tcBorders>
            <w:shd w:val="clear" w:color="auto" w:fill="D9D9D9"/>
          </w:tcPr>
          <w:p w14:paraId="79D48B03" w14:textId="666F8EBF" w:rsidR="00FA44C8" w:rsidRPr="00082EB7" w:rsidRDefault="00FA44C8" w:rsidP="00EE3B15">
            <w:pPr>
              <w:widowControl/>
              <w:spacing w:after="200" w:line="276" w:lineRule="auto"/>
              <w:jc w:val="center"/>
              <w:rPr>
                <w:rFonts w:ascii="Arial" w:eastAsia="Arial" w:hAnsi="Arial" w:cs="Arial"/>
                <w:sz w:val="22"/>
                <w:szCs w:val="22"/>
              </w:rPr>
            </w:pPr>
            <w:r w:rsidRPr="00082EB7">
              <w:rPr>
                <w:rFonts w:ascii="Arial" w:eastAsia="Arial" w:hAnsi="Arial" w:cs="Arial"/>
                <w:sz w:val="22"/>
                <w:szCs w:val="22"/>
              </w:rPr>
              <w:t>Spot or Timed sample?</w:t>
            </w:r>
          </w:p>
        </w:tc>
      </w:tr>
      <w:tr w:rsidR="0092115F" w:rsidRPr="00082EB7" w14:paraId="1786D184" w14:textId="69E5F237" w:rsidTr="00EE3B15">
        <w:trPr>
          <w:trHeight w:val="737"/>
        </w:trPr>
        <w:tc>
          <w:tcPr>
            <w:tcW w:w="116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9966D59" w14:textId="30A9E4AB" w:rsidR="0092115F" w:rsidRPr="00082EB7" w:rsidRDefault="0092115F" w:rsidP="0092115F">
            <w:pPr>
              <w:widowControl/>
              <w:rPr>
                <w:rFonts w:ascii="Arial" w:eastAsia="Arial" w:hAnsi="Arial" w:cs="Arial"/>
                <w:sz w:val="22"/>
                <w:szCs w:val="22"/>
                <w:vertAlign w:val="superscript"/>
              </w:rPr>
            </w:pPr>
            <w:r w:rsidRPr="00082EB7">
              <w:rPr>
                <w:rFonts w:ascii="Arial" w:eastAsia="Arial" w:hAnsi="Arial" w:cs="Arial"/>
                <w:sz w:val="22"/>
                <w:szCs w:val="22"/>
              </w:rPr>
              <w:t>Urine Calcium</w:t>
            </w:r>
            <w:r w:rsidRPr="00082EB7">
              <w:rPr>
                <w:rFonts w:ascii="Arial" w:eastAsia="Arial" w:hAnsi="Arial" w:cs="Arial"/>
                <w:sz w:val="22"/>
                <w:szCs w:val="22"/>
                <w:vertAlign w:val="superscript"/>
              </w:rPr>
              <w:t>2</w:t>
            </w:r>
          </w:p>
        </w:tc>
        <w:tc>
          <w:tcPr>
            <w:tcW w:w="50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AEDBA69" w14:textId="29FB1BDE"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55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D152822" w14:textId="2168E1BA"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3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FB17FF6" w14:textId="4FA85A63"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19" w:type="pct"/>
            <w:tcBorders>
              <w:top w:val="single" w:sz="4" w:space="0" w:color="00000A"/>
              <w:left w:val="single" w:sz="4" w:space="0" w:color="00000A"/>
              <w:bottom w:val="single" w:sz="4" w:space="0" w:color="00000A"/>
              <w:right w:val="single" w:sz="4" w:space="0" w:color="00000A"/>
            </w:tcBorders>
          </w:tcPr>
          <w:p w14:paraId="699B4920" w14:textId="08A05C30"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07" w:type="pct"/>
            <w:tcBorders>
              <w:top w:val="single" w:sz="4" w:space="0" w:color="00000A"/>
              <w:left w:val="single" w:sz="4" w:space="0" w:color="00000A"/>
              <w:bottom w:val="single" w:sz="4" w:space="0" w:color="00000A"/>
              <w:right w:val="single" w:sz="4" w:space="0" w:color="00000A"/>
            </w:tcBorders>
          </w:tcPr>
          <w:p w14:paraId="384716E3" w14:textId="0AFD5736"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06" w:type="pct"/>
            <w:tcBorders>
              <w:top w:val="single" w:sz="4" w:space="0" w:color="00000A"/>
              <w:left w:val="single" w:sz="4" w:space="0" w:color="00000A"/>
              <w:bottom w:val="single" w:sz="4" w:space="0" w:color="00000A"/>
              <w:right w:val="single" w:sz="4" w:space="0" w:color="00000A"/>
            </w:tcBorders>
          </w:tcPr>
          <w:p w14:paraId="358A1933" w14:textId="340767D1"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r w:rsidR="0092115F" w:rsidRPr="00082EB7" w14:paraId="24229300" w14:textId="0DF57E9D" w:rsidTr="00EE3B15">
        <w:trPr>
          <w:trHeight w:val="710"/>
        </w:trPr>
        <w:tc>
          <w:tcPr>
            <w:tcW w:w="116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A2083EE" w14:textId="647366F0" w:rsidR="0092115F" w:rsidRPr="00082EB7" w:rsidRDefault="0092115F" w:rsidP="0092115F">
            <w:pPr>
              <w:widowControl/>
              <w:rPr>
                <w:rFonts w:ascii="Arial" w:eastAsia="Cambria" w:hAnsi="Arial" w:cs="Arial"/>
                <w:sz w:val="22"/>
                <w:szCs w:val="22"/>
              </w:rPr>
            </w:pPr>
            <w:r w:rsidRPr="00082EB7">
              <w:rPr>
                <w:rFonts w:ascii="Arial" w:eastAsia="Cambria" w:hAnsi="Arial" w:cs="Arial"/>
                <w:sz w:val="22"/>
                <w:szCs w:val="22"/>
              </w:rPr>
              <w:t xml:space="preserve">Urine Creatinine </w:t>
            </w:r>
          </w:p>
        </w:tc>
        <w:tc>
          <w:tcPr>
            <w:tcW w:w="50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C72062C" w14:textId="5DA9F828"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55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D638F1C" w14:textId="5CA207D2"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3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F763029" w14:textId="4F12F5B4"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19" w:type="pct"/>
            <w:tcBorders>
              <w:top w:val="single" w:sz="4" w:space="0" w:color="00000A"/>
              <w:left w:val="single" w:sz="4" w:space="0" w:color="00000A"/>
              <w:bottom w:val="single" w:sz="4" w:space="0" w:color="00000A"/>
              <w:right w:val="single" w:sz="4" w:space="0" w:color="00000A"/>
            </w:tcBorders>
          </w:tcPr>
          <w:p w14:paraId="175257D6" w14:textId="2568E23E"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07" w:type="pct"/>
            <w:tcBorders>
              <w:top w:val="single" w:sz="4" w:space="0" w:color="00000A"/>
              <w:left w:val="single" w:sz="4" w:space="0" w:color="00000A"/>
              <w:bottom w:val="single" w:sz="4" w:space="0" w:color="00000A"/>
              <w:right w:val="single" w:sz="4" w:space="0" w:color="00000A"/>
            </w:tcBorders>
          </w:tcPr>
          <w:p w14:paraId="04413819" w14:textId="43BC34EC"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06" w:type="pct"/>
            <w:tcBorders>
              <w:top w:val="single" w:sz="4" w:space="0" w:color="00000A"/>
              <w:left w:val="single" w:sz="4" w:space="0" w:color="00000A"/>
              <w:bottom w:val="single" w:sz="4" w:space="0" w:color="00000A"/>
              <w:right w:val="single" w:sz="4" w:space="0" w:color="00000A"/>
            </w:tcBorders>
          </w:tcPr>
          <w:p w14:paraId="1E0712A5" w14:textId="264717C1"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r w:rsidR="0092115F" w:rsidRPr="00082EB7" w14:paraId="024DDF24" w14:textId="106313F8" w:rsidTr="00EE3B15">
        <w:trPr>
          <w:trHeight w:val="710"/>
        </w:trPr>
        <w:tc>
          <w:tcPr>
            <w:tcW w:w="116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D6E3573" w14:textId="00B646EC" w:rsidR="0092115F" w:rsidRPr="00082EB7" w:rsidRDefault="0092115F" w:rsidP="0092115F">
            <w:pPr>
              <w:widowControl/>
              <w:rPr>
                <w:rFonts w:ascii="Arial" w:eastAsia="Arial" w:hAnsi="Arial" w:cs="Arial"/>
                <w:sz w:val="22"/>
                <w:szCs w:val="22"/>
              </w:rPr>
            </w:pPr>
            <w:r w:rsidRPr="00082EB7">
              <w:rPr>
                <w:rFonts w:ascii="Arial" w:eastAsia="Arial" w:hAnsi="Arial" w:cs="Arial"/>
                <w:sz w:val="22"/>
                <w:szCs w:val="22"/>
              </w:rPr>
              <w:t>Urine Phosphorus</w:t>
            </w:r>
            <w:r w:rsidRPr="00082EB7">
              <w:rPr>
                <w:rFonts w:ascii="Arial" w:eastAsia="Arial" w:hAnsi="Arial" w:cs="Arial"/>
                <w:sz w:val="22"/>
                <w:szCs w:val="22"/>
                <w:vertAlign w:val="superscript"/>
              </w:rPr>
              <w:t>3</w:t>
            </w:r>
            <w:r w:rsidRPr="00082EB7">
              <w:rPr>
                <w:rFonts w:ascii="Arial" w:eastAsia="Arial" w:hAnsi="Arial" w:cs="Arial"/>
                <w:sz w:val="22"/>
                <w:szCs w:val="22"/>
              </w:rPr>
              <w:t xml:space="preserve"> </w:t>
            </w:r>
          </w:p>
        </w:tc>
        <w:tc>
          <w:tcPr>
            <w:tcW w:w="50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8055D6F" w14:textId="27B46B82"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55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0DE514E" w14:textId="4F8D13C6"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3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BE1D8FA" w14:textId="723C7096"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19" w:type="pct"/>
            <w:tcBorders>
              <w:top w:val="single" w:sz="4" w:space="0" w:color="00000A"/>
              <w:left w:val="single" w:sz="4" w:space="0" w:color="00000A"/>
              <w:bottom w:val="single" w:sz="4" w:space="0" w:color="00000A"/>
              <w:right w:val="single" w:sz="4" w:space="0" w:color="00000A"/>
            </w:tcBorders>
          </w:tcPr>
          <w:p w14:paraId="215E62B1" w14:textId="13B82CA5"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07" w:type="pct"/>
            <w:tcBorders>
              <w:top w:val="single" w:sz="4" w:space="0" w:color="00000A"/>
              <w:left w:val="single" w:sz="4" w:space="0" w:color="00000A"/>
              <w:bottom w:val="single" w:sz="4" w:space="0" w:color="00000A"/>
              <w:right w:val="single" w:sz="4" w:space="0" w:color="00000A"/>
            </w:tcBorders>
          </w:tcPr>
          <w:p w14:paraId="28B1094F" w14:textId="1B957D0D"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06" w:type="pct"/>
            <w:tcBorders>
              <w:top w:val="single" w:sz="4" w:space="0" w:color="00000A"/>
              <w:left w:val="single" w:sz="4" w:space="0" w:color="00000A"/>
              <w:bottom w:val="single" w:sz="4" w:space="0" w:color="00000A"/>
              <w:right w:val="single" w:sz="4" w:space="0" w:color="00000A"/>
            </w:tcBorders>
          </w:tcPr>
          <w:p w14:paraId="4401C445" w14:textId="50EB1DA9"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r w:rsidR="0092115F" w:rsidRPr="00082EB7" w14:paraId="3C785C2B" w14:textId="12D3673B" w:rsidTr="00EE3B15">
        <w:trPr>
          <w:trHeight w:val="710"/>
        </w:trPr>
        <w:tc>
          <w:tcPr>
            <w:tcW w:w="116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1F426C9" w14:textId="6BCB7431" w:rsidR="0092115F" w:rsidRPr="00082EB7" w:rsidRDefault="0092115F" w:rsidP="0092115F">
            <w:pPr>
              <w:widowControl/>
              <w:rPr>
                <w:rFonts w:ascii="Arial" w:eastAsia="Arial" w:hAnsi="Arial" w:cs="Arial"/>
                <w:sz w:val="22"/>
                <w:szCs w:val="22"/>
                <w:vertAlign w:val="superscript"/>
              </w:rPr>
            </w:pPr>
            <w:r w:rsidRPr="00082EB7">
              <w:rPr>
                <w:rFonts w:ascii="Arial" w:eastAsia="Arial" w:hAnsi="Arial" w:cs="Arial"/>
                <w:sz w:val="22"/>
                <w:szCs w:val="22"/>
              </w:rPr>
              <w:t>Urine Osmolality</w:t>
            </w:r>
            <w:r w:rsidRPr="00082EB7">
              <w:rPr>
                <w:rFonts w:ascii="Arial" w:eastAsia="Arial" w:hAnsi="Arial" w:cs="Arial"/>
                <w:sz w:val="22"/>
                <w:szCs w:val="22"/>
                <w:vertAlign w:val="superscript"/>
              </w:rPr>
              <w:t>2</w:t>
            </w:r>
          </w:p>
        </w:tc>
        <w:tc>
          <w:tcPr>
            <w:tcW w:w="50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E80A598" w14:textId="42E4EC2A"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558"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85D7103" w14:textId="6344D209"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3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3C58B28" w14:textId="623A87BF"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19" w:type="pct"/>
            <w:tcBorders>
              <w:top w:val="single" w:sz="4" w:space="0" w:color="00000A"/>
              <w:left w:val="single" w:sz="4" w:space="0" w:color="00000A"/>
              <w:bottom w:val="single" w:sz="4" w:space="0" w:color="00000A"/>
              <w:right w:val="single" w:sz="4" w:space="0" w:color="00000A"/>
            </w:tcBorders>
          </w:tcPr>
          <w:p w14:paraId="4D4C28D3" w14:textId="7A769A7A"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07" w:type="pct"/>
            <w:tcBorders>
              <w:top w:val="single" w:sz="4" w:space="0" w:color="00000A"/>
              <w:left w:val="single" w:sz="4" w:space="0" w:color="00000A"/>
              <w:bottom w:val="single" w:sz="4" w:space="0" w:color="00000A"/>
              <w:right w:val="single" w:sz="4" w:space="0" w:color="00000A"/>
            </w:tcBorders>
          </w:tcPr>
          <w:p w14:paraId="79ADCE83" w14:textId="33113055"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06" w:type="pct"/>
            <w:tcBorders>
              <w:top w:val="single" w:sz="4" w:space="0" w:color="00000A"/>
              <w:left w:val="single" w:sz="4" w:space="0" w:color="00000A"/>
              <w:bottom w:val="single" w:sz="4" w:space="0" w:color="00000A"/>
              <w:right w:val="single" w:sz="4" w:space="0" w:color="00000A"/>
            </w:tcBorders>
          </w:tcPr>
          <w:p w14:paraId="532C05F1" w14:textId="35780A04"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bl>
    <w:p w14:paraId="69FFB9A8" w14:textId="441DFCD0" w:rsidR="00FA44C8" w:rsidRPr="00082EB7" w:rsidRDefault="00FA44C8">
      <w:pPr>
        <w:widowControl/>
        <w:spacing w:after="200" w:line="276" w:lineRule="auto"/>
        <w:rPr>
          <w:rFonts w:ascii="Arial" w:eastAsia="Cambria" w:hAnsi="Arial" w:cs="Arial"/>
          <w:sz w:val="22"/>
          <w:szCs w:val="22"/>
        </w:rPr>
      </w:pPr>
      <w:r w:rsidRPr="00082EB7">
        <w:rPr>
          <w:rFonts w:ascii="Arial" w:eastAsia="Arial" w:hAnsi="Arial" w:cs="Arial"/>
          <w:sz w:val="22"/>
          <w:szCs w:val="22"/>
          <w:vertAlign w:val="superscript"/>
        </w:rPr>
        <w:t xml:space="preserve">1 </w:t>
      </w:r>
      <w:r w:rsidRPr="00082EB7">
        <w:rPr>
          <w:rFonts w:ascii="Arial" w:eastAsia="Cambria" w:hAnsi="Arial" w:cs="Arial"/>
          <w:sz w:val="22"/>
          <w:szCs w:val="22"/>
        </w:rPr>
        <w:t xml:space="preserve">In most cases, a spot urine sample is sufficient. If a more detailed assessment of mineral excretion is desired, a </w:t>
      </w:r>
      <w:proofErr w:type="gramStart"/>
      <w:r w:rsidRPr="00082EB7">
        <w:rPr>
          <w:rFonts w:ascii="Arial" w:eastAsia="Cambria" w:hAnsi="Arial" w:cs="Arial"/>
          <w:sz w:val="22"/>
          <w:szCs w:val="22"/>
        </w:rPr>
        <w:t>24 hour</w:t>
      </w:r>
      <w:proofErr w:type="gramEnd"/>
      <w:r w:rsidRPr="00082EB7">
        <w:rPr>
          <w:rFonts w:ascii="Arial" w:eastAsia="Cambria" w:hAnsi="Arial" w:cs="Arial"/>
          <w:sz w:val="22"/>
          <w:szCs w:val="22"/>
        </w:rPr>
        <w:t xml:space="preserve"> sample is indicated. In case of a </w:t>
      </w:r>
      <w:proofErr w:type="gramStart"/>
      <w:r w:rsidRPr="00082EB7">
        <w:rPr>
          <w:rFonts w:ascii="Arial" w:eastAsia="Cambria" w:hAnsi="Arial" w:cs="Arial"/>
          <w:sz w:val="22"/>
          <w:szCs w:val="22"/>
        </w:rPr>
        <w:t>24 hour</w:t>
      </w:r>
      <w:proofErr w:type="gramEnd"/>
      <w:r w:rsidRPr="00082EB7">
        <w:rPr>
          <w:rFonts w:ascii="Arial" w:eastAsia="Cambria" w:hAnsi="Arial" w:cs="Arial"/>
          <w:sz w:val="22"/>
          <w:szCs w:val="22"/>
        </w:rPr>
        <w:t xml:space="preserve"> sample collection start time, stop time, and volume should be recorded</w:t>
      </w:r>
      <w:r w:rsidR="00677170">
        <w:rPr>
          <w:rFonts w:ascii="Arial" w:eastAsia="Cambria" w:hAnsi="Arial" w:cs="Arial"/>
          <w:sz w:val="22"/>
          <w:szCs w:val="22"/>
        </w:rPr>
        <w:t>.</w:t>
      </w:r>
    </w:p>
    <w:p w14:paraId="5A6189F5" w14:textId="384D75C9" w:rsidR="00FA44C8" w:rsidRPr="00082EB7" w:rsidRDefault="00FA44C8">
      <w:pPr>
        <w:widowControl/>
        <w:spacing w:after="200" w:line="276" w:lineRule="auto"/>
        <w:rPr>
          <w:rFonts w:ascii="Arial" w:eastAsia="Cambria" w:hAnsi="Arial" w:cs="Arial"/>
          <w:sz w:val="22"/>
          <w:szCs w:val="22"/>
        </w:rPr>
      </w:pPr>
      <w:r w:rsidRPr="00082EB7">
        <w:rPr>
          <w:rFonts w:ascii="Arial" w:eastAsia="Cambria" w:hAnsi="Arial" w:cs="Arial"/>
          <w:sz w:val="22"/>
          <w:szCs w:val="22"/>
          <w:vertAlign w:val="superscript"/>
        </w:rPr>
        <w:lastRenderedPageBreak/>
        <w:t>2</w:t>
      </w:r>
      <w:r w:rsidRPr="00082EB7">
        <w:rPr>
          <w:rFonts w:ascii="Arial" w:eastAsia="Cambria" w:hAnsi="Arial" w:cs="Arial"/>
          <w:sz w:val="22"/>
          <w:szCs w:val="22"/>
        </w:rPr>
        <w:t xml:space="preserve"> Urinary calcium excretion can be assessed by random spot urine calcium to creatinine ratio. If the </w:t>
      </w:r>
      <w:r w:rsidR="00F11EA9">
        <w:rPr>
          <w:rFonts w:ascii="Arial" w:eastAsia="Cambria" w:hAnsi="Arial" w:cs="Arial"/>
          <w:sz w:val="22"/>
          <w:szCs w:val="22"/>
        </w:rPr>
        <w:t>participant</w:t>
      </w:r>
      <w:r w:rsidRPr="00082EB7">
        <w:rPr>
          <w:rFonts w:ascii="Arial" w:eastAsia="Cambria" w:hAnsi="Arial" w:cs="Arial"/>
          <w:sz w:val="22"/>
          <w:szCs w:val="22"/>
        </w:rPr>
        <w:t xml:space="preserve"> has low muscle mass, a spot urine to osmolal</w:t>
      </w:r>
      <w:r w:rsidR="00FC7DE0" w:rsidRPr="00082EB7">
        <w:rPr>
          <w:rFonts w:ascii="Arial" w:eastAsia="Cambria" w:hAnsi="Arial" w:cs="Arial"/>
          <w:sz w:val="22"/>
          <w:szCs w:val="22"/>
        </w:rPr>
        <w:t>ity ratio (x10) should be used instead</w:t>
      </w:r>
      <w:r w:rsidR="00677170">
        <w:rPr>
          <w:rFonts w:ascii="Arial" w:eastAsia="Cambria" w:hAnsi="Arial" w:cs="Arial"/>
          <w:sz w:val="22"/>
          <w:szCs w:val="22"/>
        </w:rPr>
        <w:t>.</w:t>
      </w:r>
    </w:p>
    <w:p w14:paraId="1D4FD5E3" w14:textId="7E22409C" w:rsidR="00FC7DE0" w:rsidRPr="00082EB7" w:rsidRDefault="00FC7DE0">
      <w:pPr>
        <w:widowControl/>
        <w:spacing w:after="200" w:line="276" w:lineRule="auto"/>
        <w:rPr>
          <w:rFonts w:ascii="Arial" w:eastAsia="Cambria" w:hAnsi="Arial" w:cs="Arial"/>
          <w:sz w:val="22"/>
          <w:szCs w:val="22"/>
        </w:rPr>
      </w:pPr>
      <w:r w:rsidRPr="00082EB7">
        <w:rPr>
          <w:rFonts w:ascii="Arial" w:eastAsia="Cambria" w:hAnsi="Arial" w:cs="Arial"/>
          <w:sz w:val="22"/>
          <w:szCs w:val="22"/>
          <w:vertAlign w:val="superscript"/>
        </w:rPr>
        <w:t>3</w:t>
      </w:r>
      <w:r w:rsidRPr="00082EB7">
        <w:rPr>
          <w:rFonts w:ascii="Arial" w:eastAsia="Cambria" w:hAnsi="Arial" w:cs="Arial"/>
          <w:sz w:val="22"/>
          <w:szCs w:val="22"/>
        </w:rPr>
        <w:t xml:space="preserve"> Urinary phosphorus excretion can be assessed by tubular reabsorption of phosphorus (TRP</w:t>
      </w:r>
      <w:proofErr w:type="gramStart"/>
      <w:r w:rsidRPr="00082EB7">
        <w:rPr>
          <w:rFonts w:ascii="Arial" w:eastAsia="Cambria" w:hAnsi="Arial" w:cs="Arial"/>
          <w:sz w:val="22"/>
          <w:szCs w:val="22"/>
        </w:rPr>
        <w:t>),  [</w:t>
      </w:r>
      <w:proofErr w:type="gramEnd"/>
      <w:r w:rsidRPr="00082EB7">
        <w:rPr>
          <w:rFonts w:ascii="Arial" w:eastAsia="Cambria" w:hAnsi="Arial" w:cs="Arial"/>
          <w:sz w:val="22"/>
          <w:szCs w:val="22"/>
        </w:rPr>
        <w:t xml:space="preserve">1-(Urine Phosphorus x Serum Creatinine) / (Serum phosphorus x urine creatinine)] x100 , best done in fasting state. A more thorough assessment of urinary phosphorus is assessed by calculating the tubular maximum reabsorption of </w:t>
      </w:r>
      <w:r w:rsidR="00BE7035" w:rsidRPr="00082EB7">
        <w:rPr>
          <w:rFonts w:ascii="Arial" w:eastAsia="Cambria" w:hAnsi="Arial" w:cs="Arial"/>
          <w:sz w:val="22"/>
          <w:szCs w:val="22"/>
        </w:rPr>
        <w:t>phosphorus to</w:t>
      </w:r>
      <w:r w:rsidRPr="00082EB7">
        <w:rPr>
          <w:rFonts w:ascii="Arial" w:eastAsia="Cambria" w:hAnsi="Arial" w:cs="Arial"/>
          <w:sz w:val="22"/>
          <w:szCs w:val="22"/>
        </w:rPr>
        <w:t xml:space="preserve"> glomerular filtration rate (</w:t>
      </w:r>
      <w:proofErr w:type="spellStart"/>
      <w:r w:rsidRPr="00082EB7">
        <w:rPr>
          <w:rFonts w:ascii="Arial" w:eastAsia="Cambria" w:hAnsi="Arial" w:cs="Arial"/>
          <w:sz w:val="22"/>
          <w:szCs w:val="22"/>
        </w:rPr>
        <w:t>TmP</w:t>
      </w:r>
      <w:proofErr w:type="spellEnd"/>
      <w:r w:rsidRPr="00082EB7">
        <w:rPr>
          <w:rFonts w:ascii="Arial" w:eastAsia="Cambria" w:hAnsi="Arial" w:cs="Arial"/>
          <w:sz w:val="22"/>
          <w:szCs w:val="22"/>
        </w:rPr>
        <w:t>/GFR) (Walton RJ</w:t>
      </w:r>
      <w:r w:rsidR="00677170">
        <w:rPr>
          <w:rFonts w:ascii="Arial" w:eastAsia="Cambria" w:hAnsi="Arial" w:cs="Arial"/>
          <w:sz w:val="22"/>
          <w:szCs w:val="22"/>
        </w:rPr>
        <w:t xml:space="preserve"> &amp;</w:t>
      </w:r>
      <w:r w:rsidRPr="00082EB7">
        <w:rPr>
          <w:rFonts w:ascii="Arial" w:eastAsia="Cambria" w:hAnsi="Arial" w:cs="Arial"/>
          <w:sz w:val="22"/>
          <w:szCs w:val="22"/>
        </w:rPr>
        <w:t xml:space="preserve"> </w:t>
      </w:r>
      <w:proofErr w:type="spellStart"/>
      <w:r w:rsidRPr="00082EB7">
        <w:rPr>
          <w:rFonts w:ascii="Arial" w:eastAsia="Cambria" w:hAnsi="Arial" w:cs="Arial"/>
          <w:sz w:val="22"/>
          <w:szCs w:val="22"/>
        </w:rPr>
        <w:t>Bijvoet</w:t>
      </w:r>
      <w:proofErr w:type="spellEnd"/>
      <w:r w:rsidRPr="00082EB7">
        <w:rPr>
          <w:rFonts w:ascii="Arial" w:eastAsia="Cambria" w:hAnsi="Arial" w:cs="Arial"/>
          <w:sz w:val="22"/>
          <w:szCs w:val="22"/>
        </w:rPr>
        <w:t xml:space="preserve"> OL</w:t>
      </w:r>
      <w:r w:rsidR="00677170">
        <w:rPr>
          <w:rFonts w:ascii="Arial" w:eastAsia="Cambria" w:hAnsi="Arial" w:cs="Arial"/>
          <w:sz w:val="22"/>
          <w:szCs w:val="22"/>
        </w:rPr>
        <w:t>, 1975</w:t>
      </w:r>
      <w:r w:rsidRPr="00082EB7">
        <w:rPr>
          <w:rFonts w:ascii="Arial" w:eastAsia="Cambria" w:hAnsi="Arial" w:cs="Arial"/>
          <w:sz w:val="22"/>
          <w:szCs w:val="22"/>
        </w:rPr>
        <w:t>)</w:t>
      </w:r>
      <w:r w:rsidR="00677170">
        <w:rPr>
          <w:rFonts w:ascii="Arial" w:eastAsia="Cambria" w:hAnsi="Arial" w:cs="Arial"/>
          <w:sz w:val="22"/>
          <w:szCs w:val="22"/>
        </w:rPr>
        <w:t>.</w:t>
      </w:r>
    </w:p>
    <w:p w14:paraId="001D1DE7" w14:textId="270E8379" w:rsidR="00D33975" w:rsidRPr="00082EB7" w:rsidRDefault="002A6B59">
      <w:pPr>
        <w:widowControl/>
        <w:spacing w:after="200" w:line="276" w:lineRule="auto"/>
        <w:rPr>
          <w:rFonts w:ascii="Arial" w:eastAsia="Cambria" w:hAnsi="Arial" w:cs="Arial"/>
          <w:sz w:val="22"/>
          <w:szCs w:val="22"/>
        </w:rPr>
      </w:pPr>
      <w:r w:rsidRPr="00082EB7">
        <w:rPr>
          <w:rFonts w:ascii="Arial" w:eastAsia="Cambria" w:hAnsi="Arial" w:cs="Arial"/>
          <w:b/>
          <w:bCs/>
          <w:sz w:val="22"/>
          <w:szCs w:val="22"/>
          <w:u w:val="single"/>
        </w:rPr>
        <w:t>Bone Turnover Markers</w:t>
      </w:r>
    </w:p>
    <w:tbl>
      <w:tblPr>
        <w:tblStyle w:val="a"/>
        <w:tblW w:w="5000" w:type="pct"/>
        <w:tblLook w:val="0000" w:firstRow="0" w:lastRow="0" w:firstColumn="0" w:lastColumn="0" w:noHBand="0" w:noVBand="0"/>
      </w:tblPr>
      <w:tblGrid>
        <w:gridCol w:w="3623"/>
        <w:gridCol w:w="1489"/>
        <w:gridCol w:w="1707"/>
        <w:gridCol w:w="1325"/>
        <w:gridCol w:w="1325"/>
        <w:gridCol w:w="1321"/>
      </w:tblGrid>
      <w:tr w:rsidR="002A6B59" w:rsidRPr="00082EB7" w14:paraId="351B9CA5" w14:textId="77777777" w:rsidTr="00677170">
        <w:trPr>
          <w:trHeight w:val="503"/>
        </w:trPr>
        <w:tc>
          <w:tcPr>
            <w:tcW w:w="1679"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14:paraId="48408584" w14:textId="77777777" w:rsidR="002A6B59" w:rsidRPr="00082EB7" w:rsidRDefault="002A6B59" w:rsidP="00677170">
            <w:pPr>
              <w:widowControl/>
              <w:spacing w:after="200" w:line="276" w:lineRule="auto"/>
              <w:jc w:val="center"/>
              <w:rPr>
                <w:rFonts w:ascii="Arial" w:eastAsia="Arial" w:hAnsi="Arial" w:cs="Arial"/>
                <w:sz w:val="22"/>
                <w:szCs w:val="22"/>
              </w:rPr>
            </w:pPr>
            <w:r w:rsidRPr="00082EB7">
              <w:rPr>
                <w:rFonts w:ascii="Arial" w:eastAsia="Arial" w:hAnsi="Arial" w:cs="Arial"/>
                <w:sz w:val="22"/>
                <w:szCs w:val="22"/>
              </w:rPr>
              <w:t>Test</w:t>
            </w:r>
          </w:p>
        </w:tc>
        <w:tc>
          <w:tcPr>
            <w:tcW w:w="690"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14:paraId="6E4EE72D" w14:textId="77777777" w:rsidR="002A6B59" w:rsidRPr="00082EB7" w:rsidRDefault="002A6B59" w:rsidP="00677170">
            <w:pPr>
              <w:widowControl/>
              <w:spacing w:after="200" w:line="276" w:lineRule="auto"/>
              <w:jc w:val="center"/>
              <w:rPr>
                <w:rFonts w:ascii="Arial" w:eastAsia="Arial" w:hAnsi="Arial" w:cs="Arial"/>
                <w:sz w:val="22"/>
                <w:szCs w:val="22"/>
              </w:rPr>
            </w:pPr>
            <w:r w:rsidRPr="00082EB7">
              <w:rPr>
                <w:rFonts w:ascii="Arial" w:eastAsia="Arial" w:hAnsi="Arial" w:cs="Arial"/>
                <w:sz w:val="22"/>
                <w:szCs w:val="22"/>
              </w:rPr>
              <w:t>Result</w:t>
            </w:r>
          </w:p>
        </w:tc>
        <w:tc>
          <w:tcPr>
            <w:tcW w:w="791"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14:paraId="64079B76" w14:textId="77777777" w:rsidR="002A6B59" w:rsidRPr="00082EB7" w:rsidRDefault="002A6B59" w:rsidP="00677170">
            <w:pPr>
              <w:widowControl/>
              <w:spacing w:after="200" w:line="276" w:lineRule="auto"/>
              <w:jc w:val="center"/>
              <w:rPr>
                <w:rFonts w:ascii="Arial" w:eastAsia="Arial" w:hAnsi="Arial" w:cs="Arial"/>
                <w:sz w:val="22"/>
                <w:szCs w:val="22"/>
              </w:rPr>
            </w:pPr>
            <w:r w:rsidRPr="00082EB7">
              <w:rPr>
                <w:rFonts w:ascii="Arial" w:eastAsia="Arial" w:hAnsi="Arial" w:cs="Arial"/>
                <w:sz w:val="22"/>
                <w:szCs w:val="22"/>
              </w:rPr>
              <w:t>Unit for Result</w:t>
            </w:r>
          </w:p>
        </w:tc>
        <w:tc>
          <w:tcPr>
            <w:tcW w:w="614" w:type="pct"/>
            <w:tcBorders>
              <w:top w:val="single" w:sz="4" w:space="0" w:color="00000A"/>
              <w:left w:val="single" w:sz="4" w:space="0" w:color="00000A"/>
              <w:bottom w:val="single" w:sz="4" w:space="0" w:color="00000A"/>
              <w:right w:val="single" w:sz="4" w:space="0" w:color="00000A"/>
            </w:tcBorders>
            <w:shd w:val="clear" w:color="auto" w:fill="D9D9D9"/>
            <w:tcMar>
              <w:top w:w="0" w:type="dxa"/>
              <w:left w:w="10" w:type="dxa"/>
              <w:bottom w:w="0" w:type="dxa"/>
              <w:right w:w="10" w:type="dxa"/>
            </w:tcMar>
          </w:tcPr>
          <w:p w14:paraId="12E3F049" w14:textId="77777777" w:rsidR="002A6B59" w:rsidRPr="00082EB7" w:rsidRDefault="002A6B59" w:rsidP="00677170">
            <w:pPr>
              <w:widowControl/>
              <w:spacing w:after="200" w:line="276" w:lineRule="auto"/>
              <w:jc w:val="center"/>
              <w:rPr>
                <w:rFonts w:ascii="Arial" w:eastAsia="Cambria" w:hAnsi="Arial" w:cs="Arial"/>
                <w:sz w:val="22"/>
                <w:szCs w:val="22"/>
              </w:rPr>
            </w:pPr>
            <w:r w:rsidRPr="00082EB7">
              <w:rPr>
                <w:rFonts w:ascii="Arial" w:eastAsia="Arial" w:hAnsi="Arial" w:cs="Arial"/>
                <w:sz w:val="22"/>
                <w:szCs w:val="22"/>
              </w:rPr>
              <w:t>Date</w:t>
            </w:r>
          </w:p>
        </w:tc>
        <w:tc>
          <w:tcPr>
            <w:tcW w:w="614" w:type="pct"/>
            <w:tcBorders>
              <w:top w:val="single" w:sz="4" w:space="0" w:color="00000A"/>
              <w:left w:val="single" w:sz="4" w:space="0" w:color="00000A"/>
              <w:bottom w:val="single" w:sz="4" w:space="0" w:color="00000A"/>
              <w:right w:val="single" w:sz="4" w:space="0" w:color="00000A"/>
            </w:tcBorders>
            <w:shd w:val="clear" w:color="auto" w:fill="D9D9D9"/>
          </w:tcPr>
          <w:p w14:paraId="4D85E202" w14:textId="77777777" w:rsidR="002A6B59" w:rsidRPr="00082EB7" w:rsidRDefault="002A6B59" w:rsidP="00677170">
            <w:pPr>
              <w:widowControl/>
              <w:spacing w:after="200" w:line="276" w:lineRule="auto"/>
              <w:jc w:val="center"/>
              <w:rPr>
                <w:rFonts w:ascii="Arial" w:eastAsia="Arial" w:hAnsi="Arial" w:cs="Arial"/>
                <w:sz w:val="22"/>
                <w:szCs w:val="22"/>
              </w:rPr>
            </w:pPr>
            <w:r w:rsidRPr="00082EB7">
              <w:rPr>
                <w:rFonts w:ascii="Arial" w:eastAsia="Arial" w:hAnsi="Arial" w:cs="Arial"/>
                <w:sz w:val="22"/>
                <w:szCs w:val="22"/>
              </w:rPr>
              <w:t>Time</w:t>
            </w:r>
          </w:p>
        </w:tc>
        <w:tc>
          <w:tcPr>
            <w:tcW w:w="612" w:type="pct"/>
            <w:tcBorders>
              <w:top w:val="single" w:sz="4" w:space="0" w:color="00000A"/>
              <w:left w:val="single" w:sz="4" w:space="0" w:color="00000A"/>
              <w:bottom w:val="single" w:sz="4" w:space="0" w:color="00000A"/>
              <w:right w:val="single" w:sz="4" w:space="0" w:color="00000A"/>
            </w:tcBorders>
            <w:shd w:val="clear" w:color="auto" w:fill="D9D9D9"/>
          </w:tcPr>
          <w:p w14:paraId="243C3720" w14:textId="77777777" w:rsidR="002A6B59" w:rsidRPr="00082EB7" w:rsidRDefault="002A6B59" w:rsidP="00677170">
            <w:pPr>
              <w:widowControl/>
              <w:spacing w:after="200" w:line="276" w:lineRule="auto"/>
              <w:jc w:val="center"/>
              <w:rPr>
                <w:rFonts w:ascii="Arial" w:eastAsia="Arial" w:hAnsi="Arial" w:cs="Arial"/>
                <w:sz w:val="22"/>
                <w:szCs w:val="22"/>
              </w:rPr>
            </w:pPr>
            <w:r w:rsidRPr="00082EB7">
              <w:rPr>
                <w:rFonts w:ascii="Arial" w:eastAsia="Arial" w:hAnsi="Arial" w:cs="Arial"/>
                <w:sz w:val="22"/>
                <w:szCs w:val="22"/>
              </w:rPr>
              <w:t>Fasting Status</w:t>
            </w:r>
          </w:p>
        </w:tc>
      </w:tr>
      <w:tr w:rsidR="0092115F" w:rsidRPr="00082EB7" w14:paraId="5DCC4842" w14:textId="77777777" w:rsidTr="004F3CA5">
        <w:trPr>
          <w:trHeight w:val="728"/>
        </w:trPr>
        <w:tc>
          <w:tcPr>
            <w:tcW w:w="167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F552D7F" w14:textId="1F4B0E4A" w:rsidR="0092115F" w:rsidRPr="00082EB7" w:rsidRDefault="0092115F" w:rsidP="0092115F">
            <w:pPr>
              <w:widowControl/>
              <w:rPr>
                <w:rFonts w:ascii="Arial" w:eastAsia="Cambria" w:hAnsi="Arial" w:cs="Arial"/>
                <w:sz w:val="22"/>
                <w:szCs w:val="22"/>
              </w:rPr>
            </w:pPr>
            <w:r w:rsidRPr="00082EB7">
              <w:rPr>
                <w:rFonts w:ascii="Arial" w:eastAsia="Cambria" w:hAnsi="Arial" w:cs="Arial"/>
                <w:sz w:val="22"/>
                <w:szCs w:val="22"/>
              </w:rPr>
              <w:t>Procollagen type 1 N-</w:t>
            </w:r>
            <w:proofErr w:type="spellStart"/>
            <w:r w:rsidRPr="00082EB7">
              <w:rPr>
                <w:rFonts w:ascii="Arial" w:eastAsia="Cambria" w:hAnsi="Arial" w:cs="Arial"/>
                <w:sz w:val="22"/>
                <w:szCs w:val="22"/>
              </w:rPr>
              <w:t>propeptide</w:t>
            </w:r>
            <w:proofErr w:type="spellEnd"/>
            <w:r w:rsidRPr="00082EB7">
              <w:rPr>
                <w:rFonts w:ascii="Arial" w:eastAsia="Cambria" w:hAnsi="Arial" w:cs="Arial"/>
                <w:sz w:val="22"/>
                <w:szCs w:val="22"/>
              </w:rPr>
              <w:t xml:space="preserve"> (P1NP)- Bone formation marker</w:t>
            </w:r>
          </w:p>
        </w:tc>
        <w:tc>
          <w:tcPr>
            <w:tcW w:w="69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1BF4CE3" w14:textId="2FC99179"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9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22F55BBC" w14:textId="62DE8AD3"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9CD08C7" w14:textId="0E809F84"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Pr>
          <w:p w14:paraId="09D67DBB" w14:textId="77743CC7"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2" w:type="pct"/>
            <w:tcBorders>
              <w:top w:val="single" w:sz="4" w:space="0" w:color="00000A"/>
              <w:left w:val="single" w:sz="4" w:space="0" w:color="00000A"/>
              <w:bottom w:val="single" w:sz="4" w:space="0" w:color="00000A"/>
              <w:right w:val="single" w:sz="4" w:space="0" w:color="00000A"/>
            </w:tcBorders>
          </w:tcPr>
          <w:p w14:paraId="04A234B2" w14:textId="414C967A"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r w:rsidR="0092115F" w:rsidRPr="00082EB7" w14:paraId="7F9A5A54" w14:textId="77777777" w:rsidTr="004F3CA5">
        <w:trPr>
          <w:trHeight w:val="872"/>
        </w:trPr>
        <w:tc>
          <w:tcPr>
            <w:tcW w:w="167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0FD03A4" w14:textId="5A538375" w:rsidR="0092115F" w:rsidRPr="00082EB7" w:rsidRDefault="0092115F" w:rsidP="0092115F">
            <w:pPr>
              <w:widowControl/>
              <w:rPr>
                <w:rFonts w:ascii="Arial" w:eastAsia="Cambria" w:hAnsi="Arial" w:cs="Arial"/>
                <w:sz w:val="22"/>
                <w:szCs w:val="22"/>
              </w:rPr>
            </w:pPr>
            <w:r w:rsidRPr="00082EB7">
              <w:rPr>
                <w:rFonts w:ascii="Arial" w:eastAsia="Cambria" w:hAnsi="Arial" w:cs="Arial"/>
                <w:sz w:val="22"/>
                <w:szCs w:val="22"/>
              </w:rPr>
              <w:t>Bone alkaline phosphatase (BALP)- Bone formation marker</w:t>
            </w:r>
          </w:p>
        </w:tc>
        <w:tc>
          <w:tcPr>
            <w:tcW w:w="69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5816121" w14:textId="4C43FD97"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9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F77EB75" w14:textId="67646232"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690BCE1" w14:textId="1117F7ED"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Pr>
          <w:p w14:paraId="39AAE85E" w14:textId="5F8EF7D1"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2" w:type="pct"/>
            <w:tcBorders>
              <w:top w:val="single" w:sz="4" w:space="0" w:color="00000A"/>
              <w:left w:val="single" w:sz="4" w:space="0" w:color="00000A"/>
              <w:bottom w:val="single" w:sz="4" w:space="0" w:color="00000A"/>
              <w:right w:val="single" w:sz="4" w:space="0" w:color="00000A"/>
            </w:tcBorders>
          </w:tcPr>
          <w:p w14:paraId="6CA135D0" w14:textId="0AC5FA06"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r w:rsidR="0092115F" w:rsidRPr="00082EB7" w14:paraId="61966D76" w14:textId="77777777" w:rsidTr="004F3CA5">
        <w:trPr>
          <w:trHeight w:val="728"/>
        </w:trPr>
        <w:tc>
          <w:tcPr>
            <w:tcW w:w="167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F884CC3" w14:textId="187522C1" w:rsidR="0092115F" w:rsidRPr="00082EB7" w:rsidRDefault="0092115F" w:rsidP="0092115F">
            <w:pPr>
              <w:widowControl/>
              <w:rPr>
                <w:rFonts w:ascii="Arial" w:eastAsia="Cambria" w:hAnsi="Arial" w:cs="Arial"/>
                <w:sz w:val="22"/>
                <w:szCs w:val="22"/>
              </w:rPr>
            </w:pPr>
            <w:r w:rsidRPr="00082EB7">
              <w:rPr>
                <w:rFonts w:ascii="Arial" w:eastAsia="Cambria" w:hAnsi="Arial" w:cs="Arial"/>
                <w:sz w:val="22"/>
                <w:szCs w:val="22"/>
              </w:rPr>
              <w:t>Osteocalcin (OC)- Bone formation marker</w:t>
            </w:r>
          </w:p>
        </w:tc>
        <w:tc>
          <w:tcPr>
            <w:tcW w:w="69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AF5C59C" w14:textId="77EBB369"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9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11AAB350" w14:textId="284EB915"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CADBC08" w14:textId="6F1F30DE"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Pr>
          <w:p w14:paraId="1013730C" w14:textId="1AA2B77A"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2" w:type="pct"/>
            <w:tcBorders>
              <w:top w:val="single" w:sz="4" w:space="0" w:color="00000A"/>
              <w:left w:val="single" w:sz="4" w:space="0" w:color="00000A"/>
              <w:bottom w:val="single" w:sz="4" w:space="0" w:color="00000A"/>
              <w:right w:val="single" w:sz="4" w:space="0" w:color="00000A"/>
            </w:tcBorders>
          </w:tcPr>
          <w:p w14:paraId="55315BAA" w14:textId="6F657C7D"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r w:rsidR="0092115F" w:rsidRPr="00082EB7" w14:paraId="1860BD03" w14:textId="77777777" w:rsidTr="004F3CA5">
        <w:trPr>
          <w:trHeight w:val="692"/>
        </w:trPr>
        <w:tc>
          <w:tcPr>
            <w:tcW w:w="167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62F22680" w14:textId="4032498C" w:rsidR="0092115F" w:rsidRPr="00082EB7" w:rsidRDefault="0092115F" w:rsidP="0092115F">
            <w:pPr>
              <w:widowControl/>
              <w:rPr>
                <w:rFonts w:ascii="Arial" w:eastAsia="Cambria" w:hAnsi="Arial" w:cs="Arial"/>
                <w:sz w:val="22"/>
                <w:szCs w:val="22"/>
              </w:rPr>
            </w:pPr>
            <w:r w:rsidRPr="00082EB7">
              <w:rPr>
                <w:rFonts w:ascii="Arial" w:eastAsia="Cambria" w:hAnsi="Arial" w:cs="Arial"/>
                <w:sz w:val="22"/>
                <w:szCs w:val="22"/>
              </w:rPr>
              <w:t xml:space="preserve">Carboxyterminal telopeptide </w:t>
            </w:r>
            <w:r w:rsidRPr="00082EB7">
              <w:rPr>
                <w:rFonts w:ascii="Arial" w:eastAsia="Cambria" w:hAnsi="Arial" w:cs="Arial"/>
                <w:sz w:val="22"/>
                <w:szCs w:val="22"/>
              </w:rPr>
              <w:sym w:font="Symbol" w:char="F061"/>
            </w:r>
            <w:r w:rsidRPr="00082EB7">
              <w:rPr>
                <w:rFonts w:ascii="Arial" w:eastAsia="Cambria" w:hAnsi="Arial" w:cs="Arial"/>
                <w:sz w:val="22"/>
                <w:szCs w:val="22"/>
              </w:rPr>
              <w:t>1 chain of type 1 collagen (CTX)- Bone resorption marker</w:t>
            </w:r>
          </w:p>
        </w:tc>
        <w:tc>
          <w:tcPr>
            <w:tcW w:w="69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EBBE625" w14:textId="11253D2A"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9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9791DFE" w14:textId="5CA81CA5"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6805931" w14:textId="385FBC1C"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Pr>
          <w:p w14:paraId="04EA5DF5" w14:textId="4BC053AA"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2" w:type="pct"/>
            <w:tcBorders>
              <w:top w:val="single" w:sz="4" w:space="0" w:color="00000A"/>
              <w:left w:val="single" w:sz="4" w:space="0" w:color="00000A"/>
              <w:bottom w:val="single" w:sz="4" w:space="0" w:color="00000A"/>
              <w:right w:val="single" w:sz="4" w:space="0" w:color="00000A"/>
            </w:tcBorders>
          </w:tcPr>
          <w:p w14:paraId="2E23397A" w14:textId="2C568444"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r w:rsidR="0092115F" w:rsidRPr="00082EB7" w14:paraId="10B50CD0" w14:textId="77777777" w:rsidTr="004F3CA5">
        <w:trPr>
          <w:trHeight w:val="692"/>
        </w:trPr>
        <w:tc>
          <w:tcPr>
            <w:tcW w:w="167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523FDEB3" w14:textId="7CA4B9D6" w:rsidR="0092115F" w:rsidRPr="00082EB7" w:rsidRDefault="0092115F" w:rsidP="0092115F">
            <w:pPr>
              <w:widowControl/>
              <w:rPr>
                <w:rFonts w:ascii="Arial" w:eastAsia="Cambria" w:hAnsi="Arial" w:cs="Arial"/>
                <w:sz w:val="22"/>
                <w:szCs w:val="22"/>
              </w:rPr>
            </w:pPr>
            <w:r w:rsidRPr="00082EB7">
              <w:rPr>
                <w:rFonts w:ascii="Arial" w:eastAsia="Cambria" w:hAnsi="Arial" w:cs="Arial"/>
                <w:sz w:val="22"/>
                <w:szCs w:val="22"/>
              </w:rPr>
              <w:t>Tartrate resistant acid phosphatase 5b (Trap-5b)- Bone resorption marker</w:t>
            </w:r>
          </w:p>
        </w:tc>
        <w:tc>
          <w:tcPr>
            <w:tcW w:w="69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774F6539" w14:textId="13F98795"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9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BEB20A3" w14:textId="66D3252F"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64FDA77" w14:textId="4D4675E8"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Pr>
          <w:p w14:paraId="007CEB7D" w14:textId="23262C76"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2" w:type="pct"/>
            <w:tcBorders>
              <w:top w:val="single" w:sz="4" w:space="0" w:color="00000A"/>
              <w:left w:val="single" w:sz="4" w:space="0" w:color="00000A"/>
              <w:bottom w:val="single" w:sz="4" w:space="0" w:color="00000A"/>
              <w:right w:val="single" w:sz="4" w:space="0" w:color="00000A"/>
            </w:tcBorders>
          </w:tcPr>
          <w:p w14:paraId="5362CF3C" w14:textId="0A8462EB"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r w:rsidR="0092115F" w:rsidRPr="00082EB7" w14:paraId="13BFC82F" w14:textId="77777777" w:rsidTr="004F3CA5">
        <w:trPr>
          <w:trHeight w:val="692"/>
        </w:trPr>
        <w:tc>
          <w:tcPr>
            <w:tcW w:w="1679"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0CB9489B" w14:textId="0571F3E8" w:rsidR="0092115F" w:rsidRPr="00082EB7" w:rsidRDefault="0092115F" w:rsidP="0092115F">
            <w:pPr>
              <w:widowControl/>
              <w:rPr>
                <w:rFonts w:ascii="Arial" w:eastAsia="Cambria" w:hAnsi="Arial" w:cs="Arial"/>
                <w:sz w:val="22"/>
                <w:szCs w:val="22"/>
              </w:rPr>
            </w:pPr>
            <w:r w:rsidRPr="00082EB7">
              <w:rPr>
                <w:rFonts w:ascii="Arial" w:eastAsia="Cambria" w:hAnsi="Arial" w:cs="Arial"/>
                <w:sz w:val="22"/>
                <w:szCs w:val="22"/>
              </w:rPr>
              <w:t>Other, specify:</w:t>
            </w:r>
          </w:p>
        </w:tc>
        <w:tc>
          <w:tcPr>
            <w:tcW w:w="690"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3B2308E6" w14:textId="075DDDC5"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791"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A1927EF" w14:textId="37118843"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14:paraId="421DE77F" w14:textId="36A546EF"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4" w:type="pct"/>
            <w:tcBorders>
              <w:top w:val="single" w:sz="4" w:space="0" w:color="00000A"/>
              <w:left w:val="single" w:sz="4" w:space="0" w:color="00000A"/>
              <w:bottom w:val="single" w:sz="4" w:space="0" w:color="00000A"/>
              <w:right w:val="single" w:sz="4" w:space="0" w:color="00000A"/>
            </w:tcBorders>
          </w:tcPr>
          <w:p w14:paraId="1046CDA7" w14:textId="7D9F1B6F"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c>
          <w:tcPr>
            <w:tcW w:w="612" w:type="pct"/>
            <w:tcBorders>
              <w:top w:val="single" w:sz="4" w:space="0" w:color="00000A"/>
              <w:left w:val="single" w:sz="4" w:space="0" w:color="00000A"/>
              <w:bottom w:val="single" w:sz="4" w:space="0" w:color="00000A"/>
              <w:right w:val="single" w:sz="4" w:space="0" w:color="00000A"/>
            </w:tcBorders>
          </w:tcPr>
          <w:p w14:paraId="074C4355" w14:textId="5BEC5EA5" w:rsidR="0092115F" w:rsidRPr="00082EB7" w:rsidRDefault="0092115F" w:rsidP="0092115F">
            <w:pPr>
              <w:widowControl/>
              <w:rPr>
                <w:rFonts w:ascii="Arial" w:eastAsia="Arial" w:hAnsi="Arial" w:cs="Arial"/>
                <w:sz w:val="22"/>
                <w:szCs w:val="22"/>
              </w:rPr>
            </w:pPr>
            <w:r w:rsidRPr="0092115F">
              <w:rPr>
                <w:rFonts w:ascii="Arial" w:hAnsi="Arial" w:cs="Arial"/>
                <w:sz w:val="22"/>
                <w:szCs w:val="22"/>
              </w:rPr>
              <w:t>Data to be filled in by site</w:t>
            </w:r>
          </w:p>
        </w:tc>
      </w:tr>
    </w:tbl>
    <w:p w14:paraId="4AF6E8F9" w14:textId="30828591" w:rsidR="004F3CA5" w:rsidRDefault="004F3CA5" w:rsidP="00EE4431">
      <w:pPr>
        <w:rPr>
          <w:rFonts w:ascii="Arial" w:eastAsia="Arial" w:hAnsi="Arial" w:cs="Arial"/>
          <w:sz w:val="22"/>
          <w:szCs w:val="22"/>
        </w:rPr>
      </w:pPr>
    </w:p>
    <w:p w14:paraId="1A4AE452" w14:textId="0BACA34E" w:rsidR="004F3CA5" w:rsidRDefault="004F3CA5" w:rsidP="00EE4431">
      <w:pPr>
        <w:rPr>
          <w:rFonts w:ascii="Arial" w:eastAsia="Arial" w:hAnsi="Arial" w:cs="Arial"/>
          <w:sz w:val="22"/>
          <w:szCs w:val="22"/>
        </w:rPr>
      </w:pPr>
    </w:p>
    <w:p w14:paraId="79019C3B" w14:textId="512474B8" w:rsidR="004F3CA5" w:rsidRDefault="004F3CA5" w:rsidP="00EE4431">
      <w:pPr>
        <w:rPr>
          <w:rFonts w:ascii="Arial" w:eastAsia="Arial" w:hAnsi="Arial" w:cs="Arial"/>
          <w:sz w:val="22"/>
          <w:szCs w:val="22"/>
        </w:rPr>
      </w:pPr>
    </w:p>
    <w:p w14:paraId="7E9EA5E2" w14:textId="77777777" w:rsidR="004F3CA5" w:rsidRPr="00082EB7" w:rsidRDefault="004F3CA5" w:rsidP="00EE4431">
      <w:pPr>
        <w:rPr>
          <w:rFonts w:ascii="Arial" w:eastAsia="Arial" w:hAnsi="Arial" w:cs="Arial"/>
          <w:sz w:val="22"/>
          <w:szCs w:val="22"/>
        </w:rPr>
      </w:pPr>
    </w:p>
    <w:p w14:paraId="25FB9E80" w14:textId="77777777" w:rsidR="003E73A5" w:rsidRPr="00082EB7" w:rsidRDefault="003E73A5" w:rsidP="00EE4431">
      <w:pPr>
        <w:rPr>
          <w:rFonts w:ascii="Arial" w:eastAsia="Arial" w:hAnsi="Arial" w:cs="Arial"/>
          <w:sz w:val="22"/>
          <w:szCs w:val="22"/>
        </w:rPr>
      </w:pPr>
    </w:p>
    <w:p w14:paraId="57AC64F6" w14:textId="77777777" w:rsidR="003E73A5" w:rsidRPr="00082EB7" w:rsidRDefault="003E73A5" w:rsidP="00EE4431">
      <w:pPr>
        <w:rPr>
          <w:rFonts w:ascii="Arial" w:eastAsia="Arial" w:hAnsi="Arial" w:cs="Arial"/>
          <w:sz w:val="22"/>
          <w:szCs w:val="22"/>
        </w:rPr>
      </w:pPr>
    </w:p>
    <w:p w14:paraId="2E0F7B12" w14:textId="64D73DB5" w:rsidR="003E73A5" w:rsidRDefault="003E73A5" w:rsidP="00EE4431">
      <w:pPr>
        <w:rPr>
          <w:rFonts w:ascii="Arial" w:eastAsia="Arial" w:hAnsi="Arial" w:cs="Arial"/>
          <w:sz w:val="22"/>
          <w:szCs w:val="22"/>
        </w:rPr>
      </w:pPr>
    </w:p>
    <w:p w14:paraId="30674669" w14:textId="0504F514" w:rsidR="00EE3B15" w:rsidRDefault="00EE3B15" w:rsidP="00EE4431">
      <w:pPr>
        <w:rPr>
          <w:rFonts w:ascii="Arial" w:eastAsia="Arial" w:hAnsi="Arial" w:cs="Arial"/>
          <w:sz w:val="22"/>
          <w:szCs w:val="22"/>
        </w:rPr>
      </w:pPr>
    </w:p>
    <w:p w14:paraId="2A3AA5F5" w14:textId="26FD697E" w:rsidR="00EE3B15" w:rsidRDefault="00EE3B15" w:rsidP="00EE4431">
      <w:pPr>
        <w:rPr>
          <w:rFonts w:ascii="Arial" w:eastAsia="Arial" w:hAnsi="Arial" w:cs="Arial"/>
          <w:sz w:val="22"/>
          <w:szCs w:val="22"/>
        </w:rPr>
      </w:pPr>
    </w:p>
    <w:p w14:paraId="62C4D72B" w14:textId="347F8901" w:rsidR="00EE3B15" w:rsidRDefault="00EE3B15" w:rsidP="00EE4431">
      <w:pPr>
        <w:rPr>
          <w:rFonts w:ascii="Arial" w:eastAsia="Arial" w:hAnsi="Arial" w:cs="Arial"/>
          <w:sz w:val="22"/>
          <w:szCs w:val="22"/>
        </w:rPr>
      </w:pPr>
    </w:p>
    <w:p w14:paraId="1BB7B2EC" w14:textId="7157CD1E" w:rsidR="00EE3B15" w:rsidRDefault="00EE3B15" w:rsidP="00EE4431">
      <w:pPr>
        <w:rPr>
          <w:rFonts w:ascii="Arial" w:eastAsia="Arial" w:hAnsi="Arial" w:cs="Arial"/>
          <w:sz w:val="22"/>
          <w:szCs w:val="22"/>
        </w:rPr>
      </w:pPr>
    </w:p>
    <w:p w14:paraId="5064D961" w14:textId="77777777" w:rsidR="00EE3B15" w:rsidRPr="00082EB7" w:rsidRDefault="00EE3B15" w:rsidP="00EE4431">
      <w:pPr>
        <w:rPr>
          <w:rFonts w:ascii="Arial" w:eastAsia="Arial" w:hAnsi="Arial" w:cs="Arial"/>
          <w:sz w:val="22"/>
          <w:szCs w:val="22"/>
        </w:rPr>
      </w:pPr>
    </w:p>
    <w:p w14:paraId="5F46038A" w14:textId="77777777" w:rsidR="003E73A5" w:rsidRPr="00082EB7" w:rsidRDefault="003E73A5" w:rsidP="00EE4431">
      <w:pPr>
        <w:rPr>
          <w:rFonts w:ascii="Arial" w:eastAsia="Arial" w:hAnsi="Arial" w:cs="Arial"/>
          <w:sz w:val="22"/>
          <w:szCs w:val="22"/>
        </w:rPr>
      </w:pPr>
    </w:p>
    <w:p w14:paraId="0DEDDB5C" w14:textId="6F3C6283" w:rsidR="003E73A5" w:rsidRPr="00082EB7" w:rsidRDefault="003E73A5" w:rsidP="003E73A5">
      <w:pPr>
        <w:rPr>
          <w:rFonts w:ascii="Arial" w:hAnsi="Arial" w:cs="Arial"/>
          <w:sz w:val="22"/>
          <w:szCs w:val="22"/>
        </w:rPr>
      </w:pPr>
      <w:r w:rsidRPr="00082EB7">
        <w:rPr>
          <w:rFonts w:ascii="Arial" w:hAnsi="Arial" w:cs="Arial"/>
          <w:sz w:val="22"/>
          <w:szCs w:val="22"/>
        </w:rPr>
        <w:t>Recorder Signature:</w:t>
      </w:r>
      <w:r w:rsidRPr="00082EB7">
        <w:rPr>
          <w:rFonts w:ascii="Arial" w:hAnsi="Arial" w:cs="Arial"/>
          <w:sz w:val="22"/>
          <w:szCs w:val="22"/>
        </w:rPr>
        <w:tab/>
      </w:r>
      <w:r w:rsidRPr="00082EB7">
        <w:rPr>
          <w:rFonts w:ascii="Arial" w:hAnsi="Arial" w:cs="Arial"/>
          <w:sz w:val="22"/>
          <w:szCs w:val="22"/>
        </w:rPr>
        <w:tab/>
      </w:r>
      <w:r w:rsidRPr="00082EB7">
        <w:rPr>
          <w:rFonts w:ascii="Arial" w:hAnsi="Arial" w:cs="Arial"/>
          <w:sz w:val="22"/>
          <w:szCs w:val="22"/>
        </w:rPr>
        <w:tab/>
      </w:r>
      <w:r w:rsidRPr="00082EB7">
        <w:rPr>
          <w:rFonts w:ascii="Arial" w:hAnsi="Arial" w:cs="Arial"/>
          <w:sz w:val="22"/>
          <w:szCs w:val="22"/>
        </w:rPr>
        <w:tab/>
      </w:r>
      <w:r w:rsidRPr="00082EB7">
        <w:rPr>
          <w:rFonts w:ascii="Arial" w:hAnsi="Arial" w:cs="Arial"/>
          <w:sz w:val="22"/>
          <w:szCs w:val="22"/>
        </w:rPr>
        <w:tab/>
      </w:r>
      <w:r w:rsidRPr="00082EB7">
        <w:rPr>
          <w:rFonts w:ascii="Arial" w:hAnsi="Arial" w:cs="Arial"/>
          <w:sz w:val="22"/>
          <w:szCs w:val="22"/>
        </w:rPr>
        <w:tab/>
      </w:r>
      <w:r w:rsidRPr="00082EB7">
        <w:rPr>
          <w:rFonts w:ascii="Arial" w:hAnsi="Arial" w:cs="Arial"/>
          <w:sz w:val="22"/>
          <w:szCs w:val="22"/>
        </w:rPr>
        <w:tab/>
      </w:r>
      <w:r w:rsidRPr="00082EB7">
        <w:rPr>
          <w:rFonts w:ascii="Arial" w:hAnsi="Arial" w:cs="Arial"/>
          <w:sz w:val="22"/>
          <w:szCs w:val="22"/>
        </w:rPr>
        <w:tab/>
      </w:r>
      <w:r w:rsidRPr="00082EB7">
        <w:rPr>
          <w:rFonts w:ascii="Arial" w:hAnsi="Arial" w:cs="Arial"/>
          <w:sz w:val="22"/>
          <w:szCs w:val="22"/>
        </w:rPr>
        <w:tab/>
      </w:r>
    </w:p>
    <w:p w14:paraId="71DCC974" w14:textId="4BE30510" w:rsidR="003E73A5" w:rsidRDefault="003E73A5" w:rsidP="00EE4431">
      <w:pPr>
        <w:rPr>
          <w:rFonts w:ascii="Arial" w:eastAsia="Arial" w:hAnsi="Arial" w:cs="Arial"/>
          <w:sz w:val="22"/>
          <w:szCs w:val="22"/>
        </w:rPr>
        <w:sectPr w:rsidR="003E73A5" w:rsidSect="00EE3B15">
          <w:headerReference w:type="default" r:id="rId8"/>
          <w:footerReference w:type="default" r:id="rId9"/>
          <w:headerReference w:type="first" r:id="rId10"/>
          <w:footerReference w:type="first" r:id="rId11"/>
          <w:type w:val="continuous"/>
          <w:pgSz w:w="12240" w:h="15840"/>
          <w:pgMar w:top="1440" w:right="720" w:bottom="777" w:left="720" w:header="450" w:footer="432" w:gutter="0"/>
          <w:cols w:space="720"/>
          <w:titlePg/>
          <w:docGrid w:linePitch="272"/>
        </w:sectPr>
      </w:pPr>
    </w:p>
    <w:p w14:paraId="5F76258A" w14:textId="77777777" w:rsidR="003E73A5" w:rsidRPr="003E73A5" w:rsidRDefault="003E73A5" w:rsidP="00EE3B15">
      <w:pPr>
        <w:widowControl/>
        <w:pBdr>
          <w:top w:val="none" w:sz="0" w:space="0" w:color="auto"/>
          <w:left w:val="none" w:sz="0" w:space="0" w:color="auto"/>
          <w:bottom w:val="none" w:sz="0" w:space="0" w:color="auto"/>
          <w:right w:val="none" w:sz="0" w:space="0" w:color="auto"/>
          <w:between w:val="none" w:sz="0" w:space="0" w:color="auto"/>
        </w:pBdr>
        <w:tabs>
          <w:tab w:val="left" w:pos="900"/>
          <w:tab w:val="left" w:pos="1260"/>
        </w:tabs>
        <w:spacing w:after="120"/>
        <w:outlineLvl w:val="1"/>
        <w:rPr>
          <w:rFonts w:ascii="Arial" w:eastAsia="Times New Roman" w:hAnsi="Arial" w:cs="Arial"/>
          <w:smallCaps/>
          <w:color w:val="auto"/>
          <w:sz w:val="22"/>
          <w:szCs w:val="22"/>
          <w:u w:val="single"/>
        </w:rPr>
      </w:pPr>
      <w:r w:rsidRPr="003E73A5">
        <w:rPr>
          <w:rFonts w:ascii="Arial" w:eastAsia="Times New Roman" w:hAnsi="Arial" w:cs="Arial"/>
          <w:smallCaps/>
          <w:color w:val="auto"/>
          <w:sz w:val="22"/>
          <w:szCs w:val="22"/>
          <w:u w:val="single"/>
        </w:rPr>
        <w:lastRenderedPageBreak/>
        <w:t>General Instructions</w:t>
      </w:r>
    </w:p>
    <w:p w14:paraId="35DB3EF6" w14:textId="1797C62C" w:rsidR="00677170" w:rsidRDefault="00323D5C" w:rsidP="00677170">
      <w:pPr>
        <w:tabs>
          <w:tab w:val="left" w:pos="900"/>
          <w:tab w:val="left" w:pos="1260"/>
        </w:tabs>
        <w:rPr>
          <w:rFonts w:ascii="Arial" w:hAnsi="Arial" w:cs="Arial"/>
          <w:sz w:val="22"/>
          <w:szCs w:val="22"/>
        </w:rPr>
      </w:pPr>
      <w:r>
        <w:rPr>
          <w:rFonts w:ascii="Arial" w:hAnsi="Arial" w:cs="Arial"/>
          <w:sz w:val="22"/>
          <w:szCs w:val="22"/>
        </w:rPr>
        <w:t>This form contains data elements that correspond to laboratory studies commonly performed to evaluate bone health of participants.</w:t>
      </w:r>
    </w:p>
    <w:p w14:paraId="349A4779" w14:textId="77777777" w:rsidR="00677170" w:rsidRDefault="00677170" w:rsidP="00677170">
      <w:pPr>
        <w:tabs>
          <w:tab w:val="left" w:pos="900"/>
          <w:tab w:val="left" w:pos="1260"/>
        </w:tabs>
        <w:rPr>
          <w:rFonts w:ascii="Arial" w:hAnsi="Arial" w:cs="Arial"/>
          <w:sz w:val="22"/>
          <w:szCs w:val="22"/>
        </w:rPr>
      </w:pPr>
    </w:p>
    <w:p w14:paraId="24615B87" w14:textId="14954B38" w:rsidR="00677170" w:rsidRPr="003E73A5" w:rsidRDefault="00677170" w:rsidP="00677170">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2"/>
          <w:szCs w:val="22"/>
        </w:rPr>
      </w:pPr>
      <w:r w:rsidRPr="003E73A5">
        <w:rPr>
          <w:rFonts w:ascii="Arial" w:eastAsia="Times New Roman" w:hAnsi="Arial" w:cs="Arial"/>
          <w:color w:val="auto"/>
          <w:sz w:val="22"/>
          <w:szCs w:val="22"/>
        </w:rPr>
        <w:t xml:space="preserve">Important note: </w:t>
      </w:r>
      <w:r w:rsidRPr="00677170">
        <w:rPr>
          <w:rFonts w:ascii="Arial" w:eastAsia="Times New Roman" w:hAnsi="Arial" w:cs="Arial"/>
          <w:color w:val="auto"/>
          <w:sz w:val="22"/>
          <w:szCs w:val="22"/>
        </w:rPr>
        <w:t xml:space="preserve">None of the data elements included on this CRF Module are classified as Core (i.e., strongly recommended for all mitochondrial disease clinical studies to collect). </w:t>
      </w:r>
      <w:proofErr w:type="gramStart"/>
      <w:r w:rsidRPr="003E73A5">
        <w:rPr>
          <w:rFonts w:ascii="Arial" w:eastAsia="Times New Roman" w:hAnsi="Arial" w:cs="Arial"/>
          <w:color w:val="auto"/>
          <w:sz w:val="22"/>
          <w:szCs w:val="22"/>
        </w:rPr>
        <w:t>All of</w:t>
      </w:r>
      <w:proofErr w:type="gramEnd"/>
      <w:r w:rsidRPr="003E73A5">
        <w:rPr>
          <w:rFonts w:ascii="Arial" w:eastAsia="Times New Roman" w:hAnsi="Arial" w:cs="Arial"/>
          <w:color w:val="auto"/>
          <w:sz w:val="22"/>
          <w:szCs w:val="22"/>
        </w:rPr>
        <w:t xml:space="preserve"> the data elements are classified as Supplemental and should only be collected if the research team considers them appropriate for their study.</w:t>
      </w:r>
    </w:p>
    <w:p w14:paraId="46011220" w14:textId="77777777" w:rsidR="00677170" w:rsidRPr="003E73A5" w:rsidRDefault="00677170" w:rsidP="00677170">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2"/>
          <w:szCs w:val="22"/>
        </w:rPr>
      </w:pPr>
    </w:p>
    <w:p w14:paraId="588C95F2" w14:textId="370B25C1" w:rsidR="00677170" w:rsidRPr="00677170" w:rsidRDefault="00677170" w:rsidP="00677170">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2"/>
          <w:szCs w:val="22"/>
        </w:rPr>
      </w:pPr>
      <w:r w:rsidRPr="003E73A5">
        <w:rPr>
          <w:rFonts w:ascii="Arial" w:eastAsia="Times New Roman" w:hAnsi="Arial" w:cs="Arial"/>
          <w:color w:val="auto"/>
          <w:sz w:val="22"/>
          <w:szCs w:val="22"/>
        </w:rPr>
        <w:t>Please see the Data Dictionary for element classifications.</w:t>
      </w:r>
      <w:r w:rsidRPr="003E73A5" w:rsidDel="002A1919">
        <w:rPr>
          <w:rFonts w:ascii="Arial" w:eastAsia="Times New Roman" w:hAnsi="Arial" w:cs="Arial"/>
          <w:color w:val="auto"/>
          <w:sz w:val="22"/>
          <w:szCs w:val="22"/>
        </w:rPr>
        <w:t xml:space="preserve"> </w:t>
      </w:r>
    </w:p>
    <w:p w14:paraId="2A2021D9" w14:textId="25287135" w:rsidR="009610AB" w:rsidRDefault="009610AB" w:rsidP="009610AB">
      <w:pPr>
        <w:widowControl/>
        <w:pBdr>
          <w:top w:val="none" w:sz="0" w:space="0" w:color="auto"/>
          <w:left w:val="none" w:sz="0" w:space="0" w:color="auto"/>
          <w:bottom w:val="none" w:sz="0" w:space="0" w:color="auto"/>
          <w:right w:val="none" w:sz="0" w:space="0" w:color="auto"/>
          <w:between w:val="none" w:sz="0" w:space="0" w:color="auto"/>
        </w:pBdr>
        <w:tabs>
          <w:tab w:val="left" w:pos="900"/>
          <w:tab w:val="left" w:pos="1260"/>
        </w:tabs>
        <w:spacing w:before="360" w:after="120"/>
        <w:outlineLvl w:val="1"/>
        <w:rPr>
          <w:rFonts w:ascii="Arial" w:eastAsia="Times New Roman" w:hAnsi="Arial" w:cs="Arial"/>
          <w:smallCaps/>
          <w:color w:val="auto"/>
          <w:sz w:val="22"/>
          <w:szCs w:val="22"/>
          <w:u w:val="single"/>
        </w:rPr>
      </w:pPr>
      <w:r>
        <w:rPr>
          <w:rFonts w:ascii="Arial" w:eastAsia="Times New Roman" w:hAnsi="Arial" w:cs="Arial"/>
          <w:smallCaps/>
          <w:color w:val="auto"/>
          <w:sz w:val="22"/>
          <w:szCs w:val="22"/>
          <w:u w:val="single"/>
        </w:rPr>
        <w:t xml:space="preserve">Specific </w:t>
      </w:r>
      <w:r w:rsidRPr="003E73A5">
        <w:rPr>
          <w:rFonts w:ascii="Arial" w:eastAsia="Times New Roman" w:hAnsi="Arial" w:cs="Arial"/>
          <w:smallCaps/>
          <w:color w:val="auto"/>
          <w:sz w:val="22"/>
          <w:szCs w:val="22"/>
          <w:u w:val="single"/>
        </w:rPr>
        <w:t>Instructions</w:t>
      </w:r>
    </w:p>
    <w:p w14:paraId="1B8BC271" w14:textId="7A9C1C52" w:rsidR="000B7FD2" w:rsidRDefault="000B7FD2" w:rsidP="000B7FD2">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2"/>
          <w:szCs w:val="22"/>
        </w:rPr>
      </w:pPr>
      <w:r w:rsidRPr="000B7FD2">
        <w:rPr>
          <w:rFonts w:ascii="Arial" w:eastAsia="Times New Roman" w:hAnsi="Arial" w:cs="Arial"/>
          <w:color w:val="auto"/>
          <w:sz w:val="22"/>
          <w:szCs w:val="22"/>
        </w:rPr>
        <w:t>Please see the Data Dictionary for definitions for each of the data elements included in this CRF Module.</w:t>
      </w:r>
    </w:p>
    <w:p w14:paraId="51F762CF" w14:textId="1A968421" w:rsidR="00F11EA9" w:rsidRDefault="00F11EA9" w:rsidP="000B7FD2">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2"/>
          <w:szCs w:val="22"/>
        </w:rPr>
      </w:pPr>
    </w:p>
    <w:p w14:paraId="1B57B32B" w14:textId="3ED7602C" w:rsidR="00F11EA9" w:rsidRPr="00F11EA9" w:rsidRDefault="00F11EA9" w:rsidP="000B7FD2">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2"/>
          <w:szCs w:val="22"/>
        </w:rPr>
      </w:pPr>
      <w:r w:rsidRPr="00F11EA9">
        <w:rPr>
          <w:rFonts w:ascii="Arial" w:eastAsia="Times New Roman" w:hAnsi="Arial" w:cs="Arial"/>
          <w:color w:val="auto"/>
          <w:sz w:val="22"/>
          <w:szCs w:val="22"/>
        </w:rPr>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2" w:history="1">
        <w:r w:rsidRPr="00F11EA9">
          <w:rPr>
            <w:rStyle w:val="Hyperlink"/>
            <w:rFonts w:ascii="Arial" w:eastAsia="Times New Roman" w:hAnsi="Arial" w:cs="Arial"/>
            <w:sz w:val="22"/>
            <w:szCs w:val="22"/>
          </w:rPr>
          <w:t>ISO 8601</w:t>
        </w:r>
      </w:hyperlink>
      <w:r w:rsidRPr="00F11EA9">
        <w:rPr>
          <w:rFonts w:ascii="Arial" w:eastAsia="Times New Roman" w:hAnsi="Arial" w:cs="Arial"/>
          <w:color w:val="auto"/>
          <w:sz w:val="22"/>
          <w:szCs w:val="22"/>
        </w:rPr>
        <w:t>;  YYYY-MM-DD T:hh:mm:ss.</w:t>
      </w:r>
    </w:p>
    <w:p w14:paraId="1494B31D" w14:textId="11C324F7" w:rsidR="008D51B0" w:rsidRPr="00D6445C" w:rsidRDefault="009610AB" w:rsidP="008D51B0">
      <w:pPr>
        <w:tabs>
          <w:tab w:val="left" w:pos="900"/>
          <w:tab w:val="left" w:pos="1260"/>
        </w:tabs>
        <w:spacing w:before="240"/>
        <w:rPr>
          <w:rFonts w:cs="Arial"/>
          <w:sz w:val="22"/>
          <w:szCs w:val="22"/>
        </w:rPr>
      </w:pPr>
      <w:r w:rsidRPr="00082EB7">
        <w:rPr>
          <w:rFonts w:ascii="Arial" w:eastAsia="Cambria" w:hAnsi="Arial" w:cs="Arial"/>
          <w:b/>
          <w:bCs/>
          <w:sz w:val="22"/>
          <w:szCs w:val="22"/>
          <w:u w:val="single"/>
        </w:rPr>
        <w:t>Bone Turnover Markers</w:t>
      </w:r>
    </w:p>
    <w:p w14:paraId="7AA04592" w14:textId="7FCA6D0B" w:rsidR="008D51B0" w:rsidRPr="00082EB7" w:rsidRDefault="008D51B0" w:rsidP="008D51B0">
      <w:pPr>
        <w:widowControl/>
        <w:spacing w:after="200" w:line="276" w:lineRule="auto"/>
        <w:rPr>
          <w:rFonts w:ascii="Arial" w:eastAsia="Cambria" w:hAnsi="Arial" w:cs="Arial"/>
          <w:sz w:val="22"/>
          <w:szCs w:val="22"/>
          <w:lang w:val="en-GB"/>
        </w:rPr>
      </w:pPr>
      <w:r w:rsidRPr="00082EB7">
        <w:rPr>
          <w:rFonts w:ascii="Arial" w:eastAsia="Cambria" w:hAnsi="Arial" w:cs="Arial"/>
          <w:sz w:val="22"/>
          <w:szCs w:val="22"/>
          <w:lang w:val="en-GB"/>
        </w:rPr>
        <w:t>Bone turnover markers are systemic markers indicative of the overall activity of the osteoblast and osteoclast system. When interpreting these markers, it is crucial to consider the age of the p</w:t>
      </w:r>
      <w:r w:rsidR="006731EA">
        <w:rPr>
          <w:rFonts w:ascii="Arial" w:eastAsia="Cambria" w:hAnsi="Arial" w:cs="Arial"/>
          <w:sz w:val="22"/>
          <w:szCs w:val="22"/>
          <w:lang w:val="en-GB"/>
        </w:rPr>
        <w:t>articipant</w:t>
      </w:r>
      <w:r w:rsidRPr="00082EB7">
        <w:rPr>
          <w:rFonts w:ascii="Arial" w:eastAsia="Cambria" w:hAnsi="Arial" w:cs="Arial"/>
          <w:sz w:val="22"/>
          <w:szCs w:val="22"/>
          <w:lang w:val="en-GB"/>
        </w:rPr>
        <w:t xml:space="preserve">, particularly during growth and puberty stages, necessitating a control group. In childhood chronic conditions, bone turnover markers have demonstrated a strong correlation with growth, making it essential to account for this relationship when interpreting results during periods of growth </w:t>
      </w:r>
      <w:r w:rsidR="00677170">
        <w:rPr>
          <w:rFonts w:ascii="Arial" w:eastAsia="Cambria" w:hAnsi="Arial" w:cs="Arial"/>
          <w:sz w:val="22"/>
          <w:szCs w:val="22"/>
          <w:lang w:val="en-GB"/>
        </w:rPr>
        <w:t>(</w:t>
      </w:r>
      <w:r w:rsidRPr="00082EB7">
        <w:rPr>
          <w:rFonts w:ascii="Arial" w:eastAsia="Cambria" w:hAnsi="Arial" w:cs="Arial"/>
          <w:sz w:val="22"/>
          <w:szCs w:val="22"/>
          <w:lang w:val="en-GB"/>
        </w:rPr>
        <w:t>Tuchman et</w:t>
      </w:r>
      <w:r w:rsidR="00677170">
        <w:rPr>
          <w:rFonts w:ascii="Arial" w:eastAsia="Cambria" w:hAnsi="Arial" w:cs="Arial"/>
          <w:sz w:val="22"/>
          <w:szCs w:val="22"/>
          <w:lang w:val="en-GB"/>
        </w:rPr>
        <w:t>.</w:t>
      </w:r>
      <w:r w:rsidRPr="00082EB7">
        <w:rPr>
          <w:rFonts w:ascii="Arial" w:eastAsia="Cambria" w:hAnsi="Arial" w:cs="Arial"/>
          <w:sz w:val="22"/>
          <w:szCs w:val="22"/>
          <w:lang w:val="en-GB"/>
        </w:rPr>
        <w:t xml:space="preserve"> </w:t>
      </w:r>
      <w:r w:rsidR="00677170">
        <w:rPr>
          <w:rFonts w:ascii="Arial" w:eastAsia="Cambria" w:hAnsi="Arial" w:cs="Arial"/>
          <w:sz w:val="22"/>
          <w:szCs w:val="22"/>
          <w:lang w:val="en-GB"/>
        </w:rPr>
        <w:t>a</w:t>
      </w:r>
      <w:r w:rsidRPr="00082EB7">
        <w:rPr>
          <w:rFonts w:ascii="Arial" w:eastAsia="Cambria" w:hAnsi="Arial" w:cs="Arial"/>
          <w:sz w:val="22"/>
          <w:szCs w:val="22"/>
          <w:lang w:val="en-GB"/>
        </w:rPr>
        <w:t>l</w:t>
      </w:r>
      <w:r w:rsidR="00677170">
        <w:rPr>
          <w:rFonts w:ascii="Arial" w:eastAsia="Cambria" w:hAnsi="Arial" w:cs="Arial"/>
          <w:sz w:val="22"/>
          <w:szCs w:val="22"/>
          <w:lang w:val="en-GB"/>
        </w:rPr>
        <w:t>.,</w:t>
      </w:r>
      <w:r w:rsidRPr="00082EB7">
        <w:rPr>
          <w:rFonts w:ascii="Arial" w:eastAsia="Cambria" w:hAnsi="Arial" w:cs="Arial"/>
          <w:sz w:val="22"/>
          <w:szCs w:val="22"/>
          <w:lang w:val="en-GB"/>
        </w:rPr>
        <w:t xml:space="preserve"> 2008</w:t>
      </w:r>
      <w:r w:rsidR="00677170">
        <w:rPr>
          <w:rFonts w:ascii="Arial" w:eastAsia="Cambria" w:hAnsi="Arial" w:cs="Arial"/>
          <w:sz w:val="22"/>
          <w:szCs w:val="22"/>
          <w:lang w:val="en-GB"/>
        </w:rPr>
        <w:t>)</w:t>
      </w:r>
      <w:r w:rsidRPr="00082EB7">
        <w:rPr>
          <w:rFonts w:ascii="Arial" w:eastAsia="Cambria" w:hAnsi="Arial" w:cs="Arial"/>
          <w:sz w:val="22"/>
          <w:szCs w:val="22"/>
          <w:lang w:val="en-GB"/>
        </w:rPr>
        <w:t>.</w:t>
      </w:r>
    </w:p>
    <w:p w14:paraId="7199DFF5" w14:textId="77777777" w:rsidR="008D51B0" w:rsidRPr="00082EB7" w:rsidRDefault="008D51B0" w:rsidP="008D51B0">
      <w:pPr>
        <w:widowControl/>
        <w:spacing w:after="200" w:line="276" w:lineRule="auto"/>
        <w:rPr>
          <w:rFonts w:ascii="Arial" w:eastAsia="Cambria" w:hAnsi="Arial" w:cs="Arial"/>
          <w:sz w:val="22"/>
          <w:szCs w:val="22"/>
          <w:lang w:val="en-GB"/>
        </w:rPr>
      </w:pPr>
      <w:r w:rsidRPr="00082EB7">
        <w:rPr>
          <w:rFonts w:ascii="Arial" w:eastAsia="Cambria" w:hAnsi="Arial" w:cs="Arial"/>
          <w:sz w:val="22"/>
          <w:szCs w:val="22"/>
          <w:lang w:val="en-GB"/>
        </w:rPr>
        <w:t xml:space="preserve">Furthermore, the assessment of bone turnover markers requires careful consideration of various influencing factors, such as fasting, diet, and recent fractures among others. If bone turnover markers are the primary focus of a research study, these factors should be meticulously </w:t>
      </w:r>
      <w:proofErr w:type="gramStart"/>
      <w:r w:rsidRPr="00082EB7">
        <w:rPr>
          <w:rFonts w:ascii="Arial" w:eastAsia="Cambria" w:hAnsi="Arial" w:cs="Arial"/>
          <w:sz w:val="22"/>
          <w:szCs w:val="22"/>
          <w:lang w:val="en-GB"/>
        </w:rPr>
        <w:t>taken into account</w:t>
      </w:r>
      <w:proofErr w:type="gramEnd"/>
      <w:r w:rsidRPr="00082EB7">
        <w:rPr>
          <w:rFonts w:ascii="Arial" w:eastAsia="Cambria" w:hAnsi="Arial" w:cs="Arial"/>
          <w:sz w:val="22"/>
          <w:szCs w:val="22"/>
          <w:lang w:val="en-GB"/>
        </w:rPr>
        <w:t xml:space="preserve"> to ensure accurate and reliable results.</w:t>
      </w:r>
    </w:p>
    <w:p w14:paraId="3731A5D4" w14:textId="71E93342" w:rsidR="008D51B0" w:rsidRPr="00082EB7" w:rsidRDefault="008D51B0" w:rsidP="008D51B0">
      <w:pPr>
        <w:widowControl/>
        <w:spacing w:after="200" w:line="276" w:lineRule="auto"/>
        <w:rPr>
          <w:rFonts w:ascii="Arial" w:eastAsia="Cambria" w:hAnsi="Arial" w:cs="Arial"/>
          <w:sz w:val="22"/>
          <w:szCs w:val="22"/>
          <w:lang w:val="en-GB"/>
        </w:rPr>
      </w:pPr>
      <w:r w:rsidRPr="00082EB7">
        <w:rPr>
          <w:rFonts w:ascii="Arial" w:eastAsia="Cambria" w:hAnsi="Arial" w:cs="Arial"/>
          <w:sz w:val="22"/>
          <w:szCs w:val="22"/>
          <w:lang w:val="en-GB"/>
        </w:rPr>
        <w:t xml:space="preserve">As of the current time, there exists a clinical review on bone turnover markers in children, which summarizes the published normative data </w:t>
      </w:r>
      <w:r w:rsidR="00677170">
        <w:rPr>
          <w:rFonts w:ascii="Arial" w:eastAsia="Cambria" w:hAnsi="Arial" w:cs="Arial"/>
          <w:sz w:val="22"/>
          <w:szCs w:val="22"/>
          <w:lang w:val="en-GB"/>
        </w:rPr>
        <w:t>(</w:t>
      </w:r>
      <w:r w:rsidRPr="00082EB7">
        <w:rPr>
          <w:rFonts w:ascii="Arial" w:eastAsia="Cambria" w:hAnsi="Arial" w:cs="Arial"/>
          <w:sz w:val="22"/>
          <w:szCs w:val="22"/>
          <w:lang w:val="en-GB"/>
        </w:rPr>
        <w:t xml:space="preserve">Ladang </w:t>
      </w:r>
      <w:r w:rsidR="00677170">
        <w:rPr>
          <w:rFonts w:ascii="Arial" w:eastAsia="Cambria" w:hAnsi="Arial" w:cs="Arial"/>
          <w:sz w:val="22"/>
          <w:szCs w:val="22"/>
          <w:lang w:val="en-GB"/>
        </w:rPr>
        <w:t>et. al., 2023)</w:t>
      </w:r>
      <w:r w:rsidRPr="00082EB7">
        <w:rPr>
          <w:rFonts w:ascii="Arial" w:eastAsia="Cambria" w:hAnsi="Arial" w:cs="Arial"/>
          <w:sz w:val="22"/>
          <w:szCs w:val="22"/>
          <w:lang w:val="en-GB"/>
        </w:rPr>
        <w:t xml:space="preserve">. Additionally, a comprehensive review covering the fundamental biology and clinical application of bone turnover markers in both adults and children offers insights into critical factors contributing to the variability in these markers </w:t>
      </w:r>
      <w:r w:rsidR="00677170">
        <w:rPr>
          <w:rFonts w:ascii="Arial" w:eastAsia="Cambria" w:hAnsi="Arial" w:cs="Arial"/>
          <w:sz w:val="22"/>
          <w:szCs w:val="22"/>
          <w:lang w:val="en-GB"/>
        </w:rPr>
        <w:t>(</w:t>
      </w:r>
      <w:proofErr w:type="spellStart"/>
      <w:r w:rsidRPr="00082EB7">
        <w:rPr>
          <w:rFonts w:ascii="Arial" w:eastAsia="Cambria" w:hAnsi="Arial" w:cs="Arial"/>
          <w:sz w:val="22"/>
          <w:szCs w:val="22"/>
          <w:lang w:val="en-GB"/>
        </w:rPr>
        <w:t>Schini</w:t>
      </w:r>
      <w:proofErr w:type="spellEnd"/>
      <w:r w:rsidR="00677170">
        <w:rPr>
          <w:rFonts w:ascii="Arial" w:eastAsia="Cambria" w:hAnsi="Arial" w:cs="Arial"/>
          <w:sz w:val="22"/>
          <w:szCs w:val="22"/>
          <w:lang w:val="en-GB"/>
        </w:rPr>
        <w:t xml:space="preserve"> </w:t>
      </w:r>
      <w:r w:rsidRPr="00082EB7">
        <w:rPr>
          <w:rFonts w:ascii="Arial" w:eastAsia="Cambria" w:hAnsi="Arial" w:cs="Arial"/>
          <w:sz w:val="22"/>
          <w:szCs w:val="22"/>
          <w:lang w:val="en-GB"/>
        </w:rPr>
        <w:t>et</w:t>
      </w:r>
      <w:r w:rsidR="00677170">
        <w:rPr>
          <w:rFonts w:ascii="Arial" w:eastAsia="Cambria" w:hAnsi="Arial" w:cs="Arial"/>
          <w:sz w:val="22"/>
          <w:szCs w:val="22"/>
          <w:lang w:val="en-GB"/>
        </w:rPr>
        <w:t>.</w:t>
      </w:r>
      <w:r w:rsidRPr="00082EB7">
        <w:rPr>
          <w:rFonts w:ascii="Arial" w:eastAsia="Cambria" w:hAnsi="Arial" w:cs="Arial"/>
          <w:sz w:val="22"/>
          <w:szCs w:val="22"/>
          <w:lang w:val="en-GB"/>
        </w:rPr>
        <w:t xml:space="preserve"> al</w:t>
      </w:r>
      <w:r w:rsidR="00677170">
        <w:rPr>
          <w:rFonts w:ascii="Arial" w:eastAsia="Cambria" w:hAnsi="Arial" w:cs="Arial"/>
          <w:sz w:val="22"/>
          <w:szCs w:val="22"/>
          <w:lang w:val="en-GB"/>
        </w:rPr>
        <w:t>., 2023)</w:t>
      </w:r>
      <w:r w:rsidRPr="00082EB7">
        <w:rPr>
          <w:rFonts w:ascii="Arial" w:eastAsia="Cambria" w:hAnsi="Arial" w:cs="Arial"/>
          <w:sz w:val="22"/>
          <w:szCs w:val="22"/>
          <w:lang w:val="en-GB"/>
        </w:rPr>
        <w:t>.</w:t>
      </w:r>
    </w:p>
    <w:p w14:paraId="39C5EB63" w14:textId="3FAA3097" w:rsidR="003E73A5" w:rsidRPr="00677170" w:rsidRDefault="008D51B0" w:rsidP="00EC2341">
      <w:pPr>
        <w:widowControl/>
        <w:spacing w:line="276" w:lineRule="auto"/>
        <w:rPr>
          <w:rFonts w:ascii="Arial" w:eastAsia="Cambria" w:hAnsi="Arial" w:cs="Arial"/>
          <w:sz w:val="22"/>
          <w:szCs w:val="22"/>
          <w:lang w:val="en-GB"/>
        </w:rPr>
      </w:pPr>
      <w:r w:rsidRPr="00082EB7">
        <w:rPr>
          <w:rFonts w:ascii="Arial" w:eastAsia="Cambria" w:hAnsi="Arial" w:cs="Arial"/>
          <w:sz w:val="22"/>
          <w:szCs w:val="22"/>
          <w:lang w:val="en-GB"/>
        </w:rPr>
        <w:t>By acknowledging and incorporating these considerations, we can enhance the interpretation and application of bone turnover markers in clinical and research settings, contributing to a better understanding of bone health in pa</w:t>
      </w:r>
      <w:r w:rsidR="006731EA">
        <w:rPr>
          <w:rFonts w:ascii="Arial" w:eastAsia="Cambria" w:hAnsi="Arial" w:cs="Arial"/>
          <w:sz w:val="22"/>
          <w:szCs w:val="22"/>
          <w:lang w:val="en-GB"/>
        </w:rPr>
        <w:t>rticipant</w:t>
      </w:r>
      <w:r w:rsidRPr="00082EB7">
        <w:rPr>
          <w:rFonts w:ascii="Arial" w:eastAsia="Cambria" w:hAnsi="Arial" w:cs="Arial"/>
          <w:sz w:val="22"/>
          <w:szCs w:val="22"/>
          <w:lang w:val="en-GB"/>
        </w:rPr>
        <w:t xml:space="preserve"> of different age groups.</w:t>
      </w:r>
    </w:p>
    <w:p w14:paraId="79A9A56F" w14:textId="77777777" w:rsidR="003E73A5" w:rsidRPr="003E73A5" w:rsidRDefault="003E73A5" w:rsidP="003E73A5">
      <w:pPr>
        <w:widowControl/>
        <w:pBdr>
          <w:top w:val="none" w:sz="0" w:space="0" w:color="auto"/>
          <w:left w:val="none" w:sz="0" w:space="0" w:color="auto"/>
          <w:bottom w:val="none" w:sz="0" w:space="0" w:color="auto"/>
          <w:right w:val="none" w:sz="0" w:space="0" w:color="auto"/>
          <w:between w:val="none" w:sz="0" w:space="0" w:color="auto"/>
        </w:pBdr>
        <w:tabs>
          <w:tab w:val="left" w:pos="900"/>
          <w:tab w:val="left" w:pos="1260"/>
        </w:tabs>
        <w:spacing w:before="360" w:after="120"/>
        <w:outlineLvl w:val="1"/>
        <w:rPr>
          <w:rFonts w:ascii="Arial" w:eastAsia="Times New Roman" w:hAnsi="Arial" w:cs="Arial"/>
          <w:smallCaps/>
          <w:color w:val="auto"/>
          <w:sz w:val="22"/>
          <w:szCs w:val="22"/>
          <w:u w:val="single"/>
        </w:rPr>
      </w:pPr>
      <w:r w:rsidRPr="003E73A5">
        <w:rPr>
          <w:rFonts w:ascii="Arial" w:eastAsia="Times New Roman" w:hAnsi="Arial" w:cs="Arial"/>
          <w:smallCaps/>
          <w:color w:val="auto"/>
          <w:sz w:val="22"/>
          <w:szCs w:val="22"/>
          <w:u w:val="single"/>
        </w:rPr>
        <w:t>References</w:t>
      </w:r>
    </w:p>
    <w:p w14:paraId="7D117154" w14:textId="5E13672A" w:rsidR="008D51B0" w:rsidRPr="009610AB" w:rsidRDefault="008D51B0" w:rsidP="00082EB7">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4"/>
          <w:szCs w:val="24"/>
        </w:rPr>
      </w:pPr>
      <w:r w:rsidRPr="009610AB">
        <w:rPr>
          <w:rFonts w:ascii="Arial" w:hAnsi="Arial" w:cs="Arial"/>
          <w:color w:val="212121"/>
          <w:sz w:val="22"/>
          <w:szCs w:val="22"/>
          <w:shd w:val="clear" w:color="auto" w:fill="FFFFFF"/>
        </w:rPr>
        <w:t xml:space="preserve">Ladang A, Rauch F, Delvin E, Cavalier E. Bone Turnover Markers in Children: From Laboratory Challenges to Clinical Interpretation. </w:t>
      </w:r>
      <w:proofErr w:type="spellStart"/>
      <w:r w:rsidRPr="009610AB">
        <w:rPr>
          <w:rFonts w:ascii="Arial" w:hAnsi="Arial" w:cs="Arial"/>
          <w:color w:val="212121"/>
          <w:sz w:val="22"/>
          <w:szCs w:val="22"/>
          <w:shd w:val="clear" w:color="auto" w:fill="FFFFFF"/>
        </w:rPr>
        <w:t>Calcif</w:t>
      </w:r>
      <w:proofErr w:type="spellEnd"/>
      <w:r w:rsidRPr="009610AB">
        <w:rPr>
          <w:rFonts w:ascii="Arial" w:hAnsi="Arial" w:cs="Arial"/>
          <w:color w:val="212121"/>
          <w:sz w:val="22"/>
          <w:szCs w:val="22"/>
          <w:shd w:val="clear" w:color="auto" w:fill="FFFFFF"/>
        </w:rPr>
        <w:t xml:space="preserve"> Tissue Int. 2023 Feb;112(2):218-232.</w:t>
      </w:r>
    </w:p>
    <w:p w14:paraId="41B77E5C" w14:textId="77777777" w:rsidR="008D51B0" w:rsidRPr="009610AB" w:rsidRDefault="008D51B0" w:rsidP="00082EB7">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212121"/>
          <w:sz w:val="22"/>
          <w:szCs w:val="22"/>
          <w:shd w:val="clear" w:color="auto" w:fill="FFFFFF"/>
        </w:rPr>
      </w:pPr>
    </w:p>
    <w:p w14:paraId="1DE70D14" w14:textId="51CCC0A0" w:rsidR="008D51B0" w:rsidRPr="009610AB" w:rsidRDefault="008D51B0" w:rsidP="00082EB7">
      <w:pPr>
        <w:widowControl/>
        <w:pBdr>
          <w:top w:val="none" w:sz="0" w:space="0" w:color="auto"/>
          <w:left w:val="none" w:sz="0" w:space="0" w:color="auto"/>
          <w:bottom w:val="none" w:sz="0" w:space="0" w:color="auto"/>
          <w:right w:val="none" w:sz="0" w:space="0" w:color="auto"/>
          <w:between w:val="none" w:sz="0" w:space="0" w:color="auto"/>
        </w:pBdr>
        <w:rPr>
          <w:rFonts w:ascii="Arial" w:eastAsia="Times New Roman" w:hAnsi="Arial" w:cs="Arial"/>
          <w:color w:val="auto"/>
          <w:sz w:val="24"/>
          <w:szCs w:val="24"/>
        </w:rPr>
      </w:pPr>
      <w:proofErr w:type="spellStart"/>
      <w:r w:rsidRPr="009610AB">
        <w:rPr>
          <w:rFonts w:ascii="Arial" w:hAnsi="Arial" w:cs="Arial"/>
          <w:color w:val="212121"/>
          <w:sz w:val="22"/>
          <w:szCs w:val="22"/>
          <w:shd w:val="clear" w:color="auto" w:fill="FFFFFF"/>
        </w:rPr>
        <w:t>Schini</w:t>
      </w:r>
      <w:proofErr w:type="spellEnd"/>
      <w:r w:rsidRPr="009610AB">
        <w:rPr>
          <w:rFonts w:ascii="Arial" w:hAnsi="Arial" w:cs="Arial"/>
          <w:color w:val="212121"/>
          <w:sz w:val="22"/>
          <w:szCs w:val="22"/>
          <w:shd w:val="clear" w:color="auto" w:fill="FFFFFF"/>
        </w:rPr>
        <w:t xml:space="preserve"> M, </w:t>
      </w:r>
      <w:proofErr w:type="spellStart"/>
      <w:r w:rsidRPr="009610AB">
        <w:rPr>
          <w:rFonts w:ascii="Arial" w:hAnsi="Arial" w:cs="Arial"/>
          <w:color w:val="212121"/>
          <w:sz w:val="22"/>
          <w:szCs w:val="22"/>
          <w:shd w:val="clear" w:color="auto" w:fill="FFFFFF"/>
        </w:rPr>
        <w:t>Vilaca</w:t>
      </w:r>
      <w:proofErr w:type="spellEnd"/>
      <w:r w:rsidRPr="009610AB">
        <w:rPr>
          <w:rFonts w:ascii="Arial" w:hAnsi="Arial" w:cs="Arial"/>
          <w:color w:val="212121"/>
          <w:sz w:val="22"/>
          <w:szCs w:val="22"/>
          <w:shd w:val="clear" w:color="auto" w:fill="FFFFFF"/>
        </w:rPr>
        <w:t xml:space="preserve"> T, </w:t>
      </w:r>
      <w:proofErr w:type="spellStart"/>
      <w:r w:rsidRPr="009610AB">
        <w:rPr>
          <w:rFonts w:ascii="Arial" w:hAnsi="Arial" w:cs="Arial"/>
          <w:color w:val="212121"/>
          <w:sz w:val="22"/>
          <w:szCs w:val="22"/>
          <w:shd w:val="clear" w:color="auto" w:fill="FFFFFF"/>
        </w:rPr>
        <w:t>Gossiel</w:t>
      </w:r>
      <w:proofErr w:type="spellEnd"/>
      <w:r w:rsidRPr="009610AB">
        <w:rPr>
          <w:rFonts w:ascii="Arial" w:hAnsi="Arial" w:cs="Arial"/>
          <w:color w:val="212121"/>
          <w:sz w:val="22"/>
          <w:szCs w:val="22"/>
          <w:shd w:val="clear" w:color="auto" w:fill="FFFFFF"/>
        </w:rPr>
        <w:t xml:space="preserve"> F, Salam S, </w:t>
      </w:r>
      <w:proofErr w:type="spellStart"/>
      <w:r w:rsidRPr="009610AB">
        <w:rPr>
          <w:rFonts w:ascii="Arial" w:hAnsi="Arial" w:cs="Arial"/>
          <w:color w:val="212121"/>
          <w:sz w:val="22"/>
          <w:szCs w:val="22"/>
          <w:shd w:val="clear" w:color="auto" w:fill="FFFFFF"/>
        </w:rPr>
        <w:t>Eastell</w:t>
      </w:r>
      <w:proofErr w:type="spellEnd"/>
      <w:r w:rsidRPr="009610AB">
        <w:rPr>
          <w:rFonts w:ascii="Arial" w:hAnsi="Arial" w:cs="Arial"/>
          <w:color w:val="212121"/>
          <w:sz w:val="22"/>
          <w:szCs w:val="22"/>
          <w:shd w:val="clear" w:color="auto" w:fill="FFFFFF"/>
        </w:rPr>
        <w:t xml:space="preserve"> R. Bone Turnover Markers: Basic Biology to Clinical Applications. </w:t>
      </w:r>
      <w:proofErr w:type="spellStart"/>
      <w:r w:rsidRPr="009610AB">
        <w:rPr>
          <w:rFonts w:ascii="Arial" w:hAnsi="Arial" w:cs="Arial"/>
          <w:color w:val="212121"/>
          <w:sz w:val="22"/>
          <w:szCs w:val="22"/>
          <w:shd w:val="clear" w:color="auto" w:fill="FFFFFF"/>
        </w:rPr>
        <w:t>Endocr</w:t>
      </w:r>
      <w:proofErr w:type="spellEnd"/>
      <w:r w:rsidRPr="009610AB">
        <w:rPr>
          <w:rFonts w:ascii="Arial" w:hAnsi="Arial" w:cs="Arial"/>
          <w:color w:val="212121"/>
          <w:sz w:val="22"/>
          <w:szCs w:val="22"/>
          <w:shd w:val="clear" w:color="auto" w:fill="FFFFFF"/>
        </w:rPr>
        <w:t xml:space="preserve"> Rev. 2023 May 8;44(3):417-473.</w:t>
      </w:r>
    </w:p>
    <w:p w14:paraId="3A2831B0" w14:textId="77777777" w:rsidR="008D51B0" w:rsidRPr="009610AB" w:rsidRDefault="008D51B0" w:rsidP="00EE4431">
      <w:pPr>
        <w:tabs>
          <w:tab w:val="left" w:pos="4392"/>
        </w:tabs>
        <w:rPr>
          <w:rFonts w:ascii="Arial" w:eastAsia="Arial" w:hAnsi="Arial" w:cs="Arial"/>
          <w:sz w:val="24"/>
          <w:szCs w:val="24"/>
        </w:rPr>
      </w:pPr>
    </w:p>
    <w:p w14:paraId="33893F5B" w14:textId="11B7E44B" w:rsidR="003B3AB7" w:rsidRPr="009610AB" w:rsidRDefault="008D51B0" w:rsidP="00EE4431">
      <w:pPr>
        <w:tabs>
          <w:tab w:val="left" w:pos="4392"/>
        </w:tabs>
        <w:rPr>
          <w:rFonts w:ascii="Arial" w:hAnsi="Arial" w:cs="Arial"/>
          <w:color w:val="212121"/>
          <w:sz w:val="22"/>
          <w:szCs w:val="22"/>
          <w:shd w:val="clear" w:color="auto" w:fill="FFFFFF"/>
        </w:rPr>
      </w:pPr>
      <w:r w:rsidRPr="009610AB">
        <w:rPr>
          <w:rFonts w:ascii="Arial" w:hAnsi="Arial" w:cs="Arial"/>
          <w:color w:val="212121"/>
          <w:sz w:val="22"/>
          <w:szCs w:val="22"/>
          <w:shd w:val="clear" w:color="auto" w:fill="FFFFFF"/>
        </w:rPr>
        <w:t xml:space="preserve">Tuchman S, </w:t>
      </w:r>
      <w:proofErr w:type="spellStart"/>
      <w:r w:rsidRPr="009610AB">
        <w:rPr>
          <w:rFonts w:ascii="Arial" w:hAnsi="Arial" w:cs="Arial"/>
          <w:color w:val="212121"/>
          <w:sz w:val="22"/>
          <w:szCs w:val="22"/>
          <w:shd w:val="clear" w:color="auto" w:fill="FFFFFF"/>
        </w:rPr>
        <w:t>Thayu</w:t>
      </w:r>
      <w:proofErr w:type="spellEnd"/>
      <w:r w:rsidRPr="009610AB">
        <w:rPr>
          <w:rFonts w:ascii="Arial" w:hAnsi="Arial" w:cs="Arial"/>
          <w:color w:val="212121"/>
          <w:sz w:val="22"/>
          <w:szCs w:val="22"/>
          <w:shd w:val="clear" w:color="auto" w:fill="FFFFFF"/>
        </w:rPr>
        <w:t xml:space="preserve"> M, Shults J, </w:t>
      </w:r>
      <w:proofErr w:type="spellStart"/>
      <w:r w:rsidRPr="009610AB">
        <w:rPr>
          <w:rFonts w:ascii="Arial" w:hAnsi="Arial" w:cs="Arial"/>
          <w:color w:val="212121"/>
          <w:sz w:val="22"/>
          <w:szCs w:val="22"/>
          <w:shd w:val="clear" w:color="auto" w:fill="FFFFFF"/>
        </w:rPr>
        <w:t>Zemel</w:t>
      </w:r>
      <w:proofErr w:type="spellEnd"/>
      <w:r w:rsidRPr="009610AB">
        <w:rPr>
          <w:rFonts w:ascii="Arial" w:hAnsi="Arial" w:cs="Arial"/>
          <w:color w:val="212121"/>
          <w:sz w:val="22"/>
          <w:szCs w:val="22"/>
          <w:shd w:val="clear" w:color="auto" w:fill="FFFFFF"/>
        </w:rPr>
        <w:t xml:space="preserve"> BS, Burnham JM, Leonard MB. Interpretation of biomarkers of bone metabolism in children: impact of growth velocity and body size in healthy children and chronic disease. J </w:t>
      </w:r>
      <w:proofErr w:type="spellStart"/>
      <w:r w:rsidRPr="009610AB">
        <w:rPr>
          <w:rFonts w:ascii="Arial" w:hAnsi="Arial" w:cs="Arial"/>
          <w:color w:val="212121"/>
          <w:sz w:val="22"/>
          <w:szCs w:val="22"/>
          <w:shd w:val="clear" w:color="auto" w:fill="FFFFFF"/>
        </w:rPr>
        <w:t>Pediatr</w:t>
      </w:r>
      <w:proofErr w:type="spellEnd"/>
      <w:r w:rsidRPr="009610AB">
        <w:rPr>
          <w:rFonts w:ascii="Arial" w:hAnsi="Arial" w:cs="Arial"/>
          <w:color w:val="212121"/>
          <w:sz w:val="22"/>
          <w:szCs w:val="22"/>
          <w:shd w:val="clear" w:color="auto" w:fill="FFFFFF"/>
        </w:rPr>
        <w:t>. 2008 Oct;153(4):484-90.</w:t>
      </w:r>
    </w:p>
    <w:p w14:paraId="515EB1C8" w14:textId="7DA61846" w:rsidR="007E468A" w:rsidRPr="009610AB" w:rsidRDefault="007E468A" w:rsidP="00EE4431">
      <w:pPr>
        <w:tabs>
          <w:tab w:val="left" w:pos="4392"/>
        </w:tabs>
        <w:rPr>
          <w:rFonts w:ascii="Arial" w:hAnsi="Arial" w:cs="Arial"/>
          <w:color w:val="212121"/>
          <w:sz w:val="22"/>
          <w:szCs w:val="22"/>
          <w:shd w:val="clear" w:color="auto" w:fill="FFFFFF"/>
        </w:rPr>
      </w:pPr>
    </w:p>
    <w:p w14:paraId="67FE2D2A" w14:textId="4C4CFB0E" w:rsidR="007E468A" w:rsidRPr="009610AB" w:rsidRDefault="007E468A" w:rsidP="00EE4431">
      <w:pPr>
        <w:tabs>
          <w:tab w:val="left" w:pos="4392"/>
        </w:tabs>
        <w:rPr>
          <w:rFonts w:ascii="Arial" w:eastAsia="Arial" w:hAnsi="Arial" w:cs="Arial"/>
          <w:sz w:val="24"/>
          <w:szCs w:val="24"/>
        </w:rPr>
      </w:pPr>
      <w:r w:rsidRPr="009610AB">
        <w:rPr>
          <w:rFonts w:ascii="Arial" w:hAnsi="Arial" w:cs="Arial"/>
          <w:color w:val="212121"/>
          <w:sz w:val="22"/>
          <w:szCs w:val="22"/>
          <w:shd w:val="clear" w:color="auto" w:fill="FFFFFF"/>
        </w:rPr>
        <w:t xml:space="preserve">Walton RJ, </w:t>
      </w:r>
      <w:proofErr w:type="spellStart"/>
      <w:r w:rsidRPr="009610AB">
        <w:rPr>
          <w:rFonts w:ascii="Arial" w:hAnsi="Arial" w:cs="Arial"/>
          <w:color w:val="212121"/>
          <w:sz w:val="22"/>
          <w:szCs w:val="22"/>
          <w:shd w:val="clear" w:color="auto" w:fill="FFFFFF"/>
        </w:rPr>
        <w:t>Bijvoet</w:t>
      </w:r>
      <w:proofErr w:type="spellEnd"/>
      <w:r w:rsidRPr="009610AB">
        <w:rPr>
          <w:rFonts w:ascii="Arial" w:hAnsi="Arial" w:cs="Arial"/>
          <w:color w:val="212121"/>
          <w:sz w:val="22"/>
          <w:szCs w:val="22"/>
          <w:shd w:val="clear" w:color="auto" w:fill="FFFFFF"/>
        </w:rPr>
        <w:t xml:space="preserve"> OL. Nomogram for derivation of renal threshold phosphate concentration. Lancet. 1975 Aug 16;2(7929):309-10.</w:t>
      </w:r>
    </w:p>
    <w:sectPr w:rsidR="007E468A" w:rsidRPr="009610AB" w:rsidSect="00EE3B15">
      <w:headerReference w:type="default" r:id="rId13"/>
      <w:footerReference w:type="default" r:id="rId14"/>
      <w:pgSz w:w="12240" w:h="15840"/>
      <w:pgMar w:top="1440" w:right="720" w:bottom="777" w:left="720" w:header="45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75BE" w14:textId="77777777" w:rsidR="001D4620" w:rsidRDefault="001D4620">
      <w:r>
        <w:separator/>
      </w:r>
    </w:p>
  </w:endnote>
  <w:endnote w:type="continuationSeparator" w:id="0">
    <w:p w14:paraId="13FBC9B6" w14:textId="77777777" w:rsidR="001D4620" w:rsidRDefault="001D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CB5C" w14:textId="637B096F" w:rsidR="003E73A5" w:rsidRPr="005B4CD7" w:rsidRDefault="003E73A5" w:rsidP="003E73A5">
    <w:pPr>
      <w:pStyle w:val="CDEFooter"/>
      <w:rPr>
        <w:rFonts w:ascii="Arial" w:hAnsi="Arial"/>
        <w:sz w:val="22"/>
        <w:szCs w:val="22"/>
      </w:rPr>
    </w:pPr>
    <w:r>
      <w:rPr>
        <w:rFonts w:ascii="Arial" w:hAnsi="Arial"/>
        <w:sz w:val="22"/>
        <w:szCs w:val="22"/>
      </w:rPr>
      <w:t xml:space="preserve">Mito </w:t>
    </w:r>
    <w:r w:rsidR="005E044C">
      <w:rPr>
        <w:rFonts w:ascii="Arial" w:hAnsi="Arial"/>
        <w:sz w:val="22"/>
        <w:szCs w:val="22"/>
      </w:rPr>
      <w:t xml:space="preserve">CDE Version </w:t>
    </w:r>
    <w:r w:rsidR="00BE7035">
      <w:rPr>
        <w:rFonts w:ascii="Arial" w:hAnsi="Arial"/>
        <w:sz w:val="22"/>
        <w:szCs w:val="22"/>
      </w:rPr>
      <w:t>1</w:t>
    </w:r>
    <w:r w:rsidR="005E044C">
      <w:rPr>
        <w:rFonts w:ascii="Arial" w:hAnsi="Arial"/>
        <w:sz w:val="22"/>
        <w:szCs w:val="22"/>
      </w:rPr>
      <w:t>.</w:t>
    </w:r>
    <w:r w:rsidR="00BE7035">
      <w:rPr>
        <w:rFonts w:ascii="Arial" w:hAnsi="Arial"/>
        <w:sz w:val="22"/>
        <w:szCs w:val="22"/>
      </w:rPr>
      <w:t>0</w:t>
    </w:r>
    <w:r w:rsidRPr="005B4CD7">
      <w:rPr>
        <w:rFonts w:ascii="Arial" w:hAnsi="Arial"/>
        <w:sz w:val="22"/>
        <w:szCs w:val="22"/>
      </w:rPr>
      <w:tab/>
    </w:r>
    <w:r w:rsidRPr="005B4CD7">
      <w:rPr>
        <w:rFonts w:ascii="Arial" w:hAnsi="Arial"/>
        <w:sz w:val="22"/>
        <w:szCs w:val="22"/>
      </w:rPr>
      <w:tab/>
    </w:r>
    <w:r w:rsidR="00EE3B15">
      <w:rPr>
        <w:rFonts w:ascii="Arial" w:hAnsi="Arial"/>
        <w:sz w:val="22"/>
        <w:szCs w:val="22"/>
      </w:rPr>
      <w:tab/>
    </w:r>
    <w:r w:rsidR="00EE3B15">
      <w:rPr>
        <w:rFonts w:ascii="Arial" w:hAnsi="Arial"/>
        <w:sz w:val="22"/>
        <w:szCs w:val="22"/>
      </w:rPr>
      <w:tab/>
    </w:r>
    <w:r w:rsidRPr="005B4CD7">
      <w:rPr>
        <w:rFonts w:ascii="Arial" w:hAnsi="Arial"/>
        <w:sz w:val="22"/>
        <w:szCs w:val="22"/>
      </w:rPr>
      <w:t>Initials:</w:t>
    </w:r>
    <w:r w:rsidRPr="005B4CD7">
      <w:rPr>
        <w:rFonts w:ascii="Arial" w:hAnsi="Arial"/>
        <w:sz w:val="22"/>
        <w:szCs w:val="22"/>
      </w:rPr>
      <w:ptab w:relativeTo="margin" w:alignment="right" w:leader="none"/>
    </w:r>
    <w:r w:rsidRPr="005B4CD7">
      <w:rPr>
        <w:rFonts w:ascii="Arial" w:hAnsi="Arial"/>
        <w:sz w:val="22"/>
        <w:szCs w:val="22"/>
      </w:rPr>
      <w:t xml:space="preserve">Page </w:t>
    </w:r>
    <w:r w:rsidRPr="005B4CD7">
      <w:rPr>
        <w:rFonts w:ascii="Arial" w:hAnsi="Arial"/>
        <w:sz w:val="22"/>
        <w:szCs w:val="22"/>
      </w:rPr>
      <w:fldChar w:fldCharType="begin"/>
    </w:r>
    <w:r w:rsidRPr="005B4CD7">
      <w:rPr>
        <w:rFonts w:ascii="Arial" w:hAnsi="Arial"/>
        <w:sz w:val="22"/>
        <w:szCs w:val="22"/>
      </w:rPr>
      <w:instrText xml:space="preserve"> PAGE  </w:instrText>
    </w:r>
    <w:r w:rsidRPr="005B4CD7">
      <w:rPr>
        <w:rFonts w:ascii="Arial" w:hAnsi="Arial"/>
        <w:sz w:val="22"/>
        <w:szCs w:val="22"/>
      </w:rPr>
      <w:fldChar w:fldCharType="separate"/>
    </w:r>
    <w:r>
      <w:rPr>
        <w:rFonts w:ascii="Arial" w:hAnsi="Arial"/>
        <w:sz w:val="22"/>
        <w:szCs w:val="22"/>
      </w:rPr>
      <w:t>1</w:t>
    </w:r>
    <w:r w:rsidRPr="005B4CD7">
      <w:rPr>
        <w:rFonts w:ascii="Arial" w:hAnsi="Arial"/>
        <w:sz w:val="22"/>
        <w:szCs w:val="22"/>
      </w:rPr>
      <w:fldChar w:fldCharType="end"/>
    </w:r>
    <w:r w:rsidRPr="005B4CD7">
      <w:rPr>
        <w:rFonts w:ascii="Arial" w:hAnsi="Arial"/>
        <w:sz w:val="22"/>
        <w:szCs w:val="22"/>
      </w:rPr>
      <w:t xml:space="preserve"> of </w:t>
    </w:r>
    <w:r w:rsidRPr="005B4CD7">
      <w:rPr>
        <w:rFonts w:ascii="Arial" w:hAnsi="Arial"/>
        <w:sz w:val="22"/>
        <w:szCs w:val="22"/>
      </w:rPr>
      <w:fldChar w:fldCharType="begin"/>
    </w:r>
    <w:r w:rsidRPr="005B4CD7">
      <w:rPr>
        <w:rFonts w:ascii="Arial" w:hAnsi="Arial"/>
        <w:sz w:val="22"/>
        <w:szCs w:val="22"/>
      </w:rPr>
      <w:instrText xml:space="preserve"> NUMPAGES  </w:instrText>
    </w:r>
    <w:r w:rsidRPr="005B4CD7">
      <w:rPr>
        <w:rFonts w:ascii="Arial" w:hAnsi="Arial"/>
        <w:sz w:val="22"/>
        <w:szCs w:val="22"/>
      </w:rPr>
      <w:fldChar w:fldCharType="separate"/>
    </w:r>
    <w:r>
      <w:rPr>
        <w:rFonts w:ascii="Arial" w:hAnsi="Arial"/>
        <w:sz w:val="22"/>
        <w:szCs w:val="22"/>
      </w:rPr>
      <w:t>3</w:t>
    </w:r>
    <w:r w:rsidRPr="005B4CD7">
      <w:rPr>
        <w:rFonts w:ascii="Arial" w:hAnsi="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65AF" w14:textId="02D5720C" w:rsidR="00082EB7" w:rsidRPr="005B4CD7" w:rsidRDefault="00082EB7" w:rsidP="00082EB7">
    <w:pPr>
      <w:pStyle w:val="CDEFooter"/>
      <w:rPr>
        <w:rFonts w:ascii="Arial" w:hAnsi="Arial"/>
        <w:sz w:val="22"/>
        <w:szCs w:val="22"/>
      </w:rPr>
    </w:pPr>
    <w:r>
      <w:rPr>
        <w:rFonts w:ascii="Arial" w:hAnsi="Arial"/>
        <w:sz w:val="22"/>
        <w:szCs w:val="22"/>
      </w:rPr>
      <w:t>Mito</w:t>
    </w:r>
    <w:r w:rsidR="005E044C">
      <w:rPr>
        <w:rFonts w:ascii="Arial" w:hAnsi="Arial"/>
        <w:sz w:val="22"/>
        <w:szCs w:val="22"/>
      </w:rPr>
      <w:t xml:space="preserve"> CDE Version </w:t>
    </w:r>
    <w:r w:rsidR="00BE7035">
      <w:rPr>
        <w:rFonts w:ascii="Arial" w:hAnsi="Arial"/>
        <w:sz w:val="22"/>
        <w:szCs w:val="22"/>
      </w:rPr>
      <w:t>1</w:t>
    </w:r>
    <w:r w:rsidR="005E044C">
      <w:rPr>
        <w:rFonts w:ascii="Arial" w:hAnsi="Arial"/>
        <w:sz w:val="22"/>
        <w:szCs w:val="22"/>
      </w:rPr>
      <w:t>.</w:t>
    </w:r>
    <w:r w:rsidR="00BE7035">
      <w:rPr>
        <w:rFonts w:ascii="Arial" w:hAnsi="Arial"/>
        <w:sz w:val="22"/>
        <w:szCs w:val="22"/>
      </w:rPr>
      <w:t>0</w:t>
    </w:r>
    <w:r w:rsidRPr="005B4CD7">
      <w:rPr>
        <w:rFonts w:ascii="Arial" w:hAnsi="Arial"/>
        <w:sz w:val="22"/>
        <w:szCs w:val="22"/>
      </w:rPr>
      <w:tab/>
    </w:r>
    <w:r w:rsidRPr="005B4CD7">
      <w:rPr>
        <w:rFonts w:ascii="Arial" w:hAnsi="Arial"/>
        <w:sz w:val="22"/>
        <w:szCs w:val="22"/>
      </w:rPr>
      <w:tab/>
    </w:r>
    <w:r w:rsidR="00EE3B15">
      <w:rPr>
        <w:rFonts w:ascii="Arial" w:hAnsi="Arial"/>
        <w:sz w:val="22"/>
        <w:szCs w:val="22"/>
      </w:rPr>
      <w:tab/>
    </w:r>
    <w:r w:rsidR="00EE3B15">
      <w:rPr>
        <w:rFonts w:ascii="Arial" w:hAnsi="Arial"/>
        <w:sz w:val="22"/>
        <w:szCs w:val="22"/>
      </w:rPr>
      <w:tab/>
    </w:r>
    <w:r w:rsidRPr="005B4CD7">
      <w:rPr>
        <w:rFonts w:ascii="Arial" w:hAnsi="Arial"/>
        <w:sz w:val="22"/>
        <w:szCs w:val="22"/>
      </w:rPr>
      <w:t>Initials:</w:t>
    </w:r>
    <w:r w:rsidRPr="005B4CD7">
      <w:rPr>
        <w:rFonts w:ascii="Arial" w:hAnsi="Arial"/>
        <w:sz w:val="22"/>
        <w:szCs w:val="22"/>
      </w:rPr>
      <w:ptab w:relativeTo="margin" w:alignment="right" w:leader="none"/>
    </w:r>
    <w:r w:rsidRPr="005B4CD7">
      <w:rPr>
        <w:rFonts w:ascii="Arial" w:hAnsi="Arial"/>
        <w:sz w:val="22"/>
        <w:szCs w:val="22"/>
      </w:rPr>
      <w:t xml:space="preserve">Page </w:t>
    </w:r>
    <w:r w:rsidRPr="005B4CD7">
      <w:rPr>
        <w:rFonts w:ascii="Arial" w:hAnsi="Arial"/>
        <w:sz w:val="22"/>
        <w:szCs w:val="22"/>
      </w:rPr>
      <w:fldChar w:fldCharType="begin"/>
    </w:r>
    <w:r w:rsidRPr="005B4CD7">
      <w:rPr>
        <w:rFonts w:ascii="Arial" w:hAnsi="Arial"/>
        <w:sz w:val="22"/>
        <w:szCs w:val="22"/>
      </w:rPr>
      <w:instrText xml:space="preserve"> PAGE  </w:instrText>
    </w:r>
    <w:r w:rsidRPr="005B4CD7">
      <w:rPr>
        <w:rFonts w:ascii="Arial" w:hAnsi="Arial"/>
        <w:sz w:val="22"/>
        <w:szCs w:val="22"/>
      </w:rPr>
      <w:fldChar w:fldCharType="separate"/>
    </w:r>
    <w:r>
      <w:rPr>
        <w:rFonts w:ascii="Arial" w:hAnsi="Arial"/>
        <w:sz w:val="22"/>
        <w:szCs w:val="22"/>
      </w:rPr>
      <w:t>2</w:t>
    </w:r>
    <w:r w:rsidRPr="005B4CD7">
      <w:rPr>
        <w:rFonts w:ascii="Arial" w:hAnsi="Arial"/>
        <w:sz w:val="22"/>
        <w:szCs w:val="22"/>
      </w:rPr>
      <w:fldChar w:fldCharType="end"/>
    </w:r>
    <w:r w:rsidRPr="005B4CD7">
      <w:rPr>
        <w:rFonts w:ascii="Arial" w:hAnsi="Arial"/>
        <w:sz w:val="22"/>
        <w:szCs w:val="22"/>
      </w:rPr>
      <w:t xml:space="preserve"> of </w:t>
    </w:r>
    <w:r w:rsidRPr="005B4CD7">
      <w:rPr>
        <w:rFonts w:ascii="Arial" w:hAnsi="Arial"/>
        <w:sz w:val="22"/>
        <w:szCs w:val="22"/>
      </w:rPr>
      <w:fldChar w:fldCharType="begin"/>
    </w:r>
    <w:r w:rsidRPr="005B4CD7">
      <w:rPr>
        <w:rFonts w:ascii="Arial" w:hAnsi="Arial"/>
        <w:sz w:val="22"/>
        <w:szCs w:val="22"/>
      </w:rPr>
      <w:instrText xml:space="preserve"> NUMPAGES  </w:instrText>
    </w:r>
    <w:r w:rsidRPr="005B4CD7">
      <w:rPr>
        <w:rFonts w:ascii="Arial" w:hAnsi="Arial"/>
        <w:sz w:val="22"/>
        <w:szCs w:val="22"/>
      </w:rPr>
      <w:fldChar w:fldCharType="separate"/>
    </w:r>
    <w:r>
      <w:rPr>
        <w:rFonts w:ascii="Arial" w:hAnsi="Arial"/>
        <w:sz w:val="22"/>
        <w:szCs w:val="22"/>
      </w:rPr>
      <w:t>5</w:t>
    </w:r>
    <w:r w:rsidRPr="005B4CD7">
      <w:rPr>
        <w:rFonts w:ascii="Arial" w:hAnsi="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EFC2" w14:textId="7D7FA720" w:rsidR="003E73A5" w:rsidRPr="005B4CD7" w:rsidRDefault="003E73A5" w:rsidP="003E73A5">
    <w:pPr>
      <w:pStyle w:val="CDEFooter"/>
      <w:rPr>
        <w:rFonts w:ascii="Arial" w:hAnsi="Arial"/>
        <w:sz w:val="22"/>
        <w:szCs w:val="22"/>
      </w:rPr>
    </w:pPr>
    <w:r>
      <w:rPr>
        <w:rFonts w:ascii="Arial" w:hAnsi="Arial"/>
        <w:sz w:val="22"/>
        <w:szCs w:val="22"/>
      </w:rPr>
      <w:t xml:space="preserve">Mito </w:t>
    </w:r>
    <w:r w:rsidR="005E044C">
      <w:rPr>
        <w:rFonts w:ascii="Arial" w:hAnsi="Arial"/>
        <w:sz w:val="22"/>
        <w:szCs w:val="22"/>
      </w:rPr>
      <w:t xml:space="preserve">CDE </w:t>
    </w:r>
    <w:r>
      <w:rPr>
        <w:rFonts w:ascii="Arial" w:hAnsi="Arial"/>
        <w:sz w:val="22"/>
        <w:szCs w:val="22"/>
      </w:rPr>
      <w:t>V</w:t>
    </w:r>
    <w:r w:rsidRPr="005B4CD7">
      <w:rPr>
        <w:rFonts w:ascii="Arial" w:hAnsi="Arial"/>
        <w:sz w:val="22"/>
        <w:szCs w:val="22"/>
      </w:rPr>
      <w:t xml:space="preserve">ersion </w:t>
    </w:r>
    <w:r w:rsidR="00BE7035">
      <w:rPr>
        <w:rFonts w:ascii="Arial" w:hAnsi="Arial"/>
        <w:sz w:val="22"/>
        <w:szCs w:val="22"/>
      </w:rPr>
      <w:t>1</w:t>
    </w:r>
    <w:r w:rsidR="005E044C">
      <w:rPr>
        <w:rFonts w:ascii="Arial" w:hAnsi="Arial"/>
        <w:sz w:val="22"/>
        <w:szCs w:val="22"/>
      </w:rPr>
      <w:t>.</w:t>
    </w:r>
    <w:r w:rsidR="00BE7035">
      <w:rPr>
        <w:rFonts w:ascii="Arial" w:hAnsi="Arial"/>
        <w:sz w:val="22"/>
        <w:szCs w:val="22"/>
      </w:rPr>
      <w:t>0</w:t>
    </w:r>
    <w:r w:rsidRPr="005B4CD7">
      <w:rPr>
        <w:rFonts w:ascii="Arial" w:hAnsi="Arial"/>
        <w:sz w:val="22"/>
        <w:szCs w:val="22"/>
      </w:rPr>
      <w:tab/>
    </w:r>
    <w:r w:rsidRPr="005B4CD7">
      <w:rPr>
        <w:rFonts w:ascii="Arial" w:hAnsi="Arial"/>
        <w:sz w:val="22"/>
        <w:szCs w:val="22"/>
      </w:rPr>
      <w:ptab w:relativeTo="margin" w:alignment="right" w:leader="none"/>
    </w:r>
    <w:r w:rsidRPr="005B4CD7">
      <w:rPr>
        <w:rFonts w:ascii="Arial" w:hAnsi="Arial"/>
        <w:sz w:val="22"/>
        <w:szCs w:val="22"/>
      </w:rPr>
      <w:t xml:space="preserve">Page </w:t>
    </w:r>
    <w:r w:rsidRPr="005B4CD7">
      <w:rPr>
        <w:rFonts w:ascii="Arial" w:hAnsi="Arial"/>
        <w:sz w:val="22"/>
        <w:szCs w:val="22"/>
      </w:rPr>
      <w:fldChar w:fldCharType="begin"/>
    </w:r>
    <w:r w:rsidRPr="005B4CD7">
      <w:rPr>
        <w:rFonts w:ascii="Arial" w:hAnsi="Arial"/>
        <w:sz w:val="22"/>
        <w:szCs w:val="22"/>
      </w:rPr>
      <w:instrText xml:space="preserve"> PAGE  </w:instrText>
    </w:r>
    <w:r w:rsidRPr="005B4CD7">
      <w:rPr>
        <w:rFonts w:ascii="Arial" w:hAnsi="Arial"/>
        <w:sz w:val="22"/>
        <w:szCs w:val="22"/>
      </w:rPr>
      <w:fldChar w:fldCharType="separate"/>
    </w:r>
    <w:r>
      <w:rPr>
        <w:rFonts w:ascii="Arial" w:hAnsi="Arial"/>
        <w:sz w:val="22"/>
        <w:szCs w:val="22"/>
      </w:rPr>
      <w:t>1</w:t>
    </w:r>
    <w:r w:rsidRPr="005B4CD7">
      <w:rPr>
        <w:rFonts w:ascii="Arial" w:hAnsi="Arial"/>
        <w:sz w:val="22"/>
        <w:szCs w:val="22"/>
      </w:rPr>
      <w:fldChar w:fldCharType="end"/>
    </w:r>
    <w:r w:rsidRPr="005B4CD7">
      <w:rPr>
        <w:rFonts w:ascii="Arial" w:hAnsi="Arial"/>
        <w:sz w:val="22"/>
        <w:szCs w:val="22"/>
      </w:rPr>
      <w:t xml:space="preserve"> of </w:t>
    </w:r>
    <w:r w:rsidRPr="005B4CD7">
      <w:rPr>
        <w:rFonts w:ascii="Arial" w:hAnsi="Arial"/>
        <w:sz w:val="22"/>
        <w:szCs w:val="22"/>
      </w:rPr>
      <w:fldChar w:fldCharType="begin"/>
    </w:r>
    <w:r w:rsidRPr="005B4CD7">
      <w:rPr>
        <w:rFonts w:ascii="Arial" w:hAnsi="Arial"/>
        <w:sz w:val="22"/>
        <w:szCs w:val="22"/>
      </w:rPr>
      <w:instrText xml:space="preserve"> NUMPAGES  </w:instrText>
    </w:r>
    <w:r w:rsidRPr="005B4CD7">
      <w:rPr>
        <w:rFonts w:ascii="Arial" w:hAnsi="Arial"/>
        <w:sz w:val="22"/>
        <w:szCs w:val="22"/>
      </w:rPr>
      <w:fldChar w:fldCharType="separate"/>
    </w:r>
    <w:r>
      <w:rPr>
        <w:rFonts w:ascii="Arial" w:hAnsi="Arial"/>
        <w:sz w:val="22"/>
        <w:szCs w:val="22"/>
      </w:rPr>
      <w:t>3</w:t>
    </w:r>
    <w:r w:rsidRPr="005B4CD7">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3673" w14:textId="77777777" w:rsidR="001D4620" w:rsidRDefault="001D4620">
      <w:r>
        <w:separator/>
      </w:r>
    </w:p>
  </w:footnote>
  <w:footnote w:type="continuationSeparator" w:id="0">
    <w:p w14:paraId="79F03F8B" w14:textId="77777777" w:rsidR="001D4620" w:rsidRDefault="001D4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12BE" w14:textId="0A3052B7" w:rsidR="00373FD8" w:rsidRPr="00082EB7" w:rsidRDefault="009070A2" w:rsidP="00373FD8">
    <w:pPr>
      <w:widowControl/>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rFonts w:ascii="Arial" w:eastAsia="Times New Roman" w:hAnsi="Arial" w:cs="Arial"/>
        <w:b/>
        <w:bCs/>
        <w:color w:val="auto"/>
        <w:kern w:val="28"/>
        <w:sz w:val="28"/>
        <w:szCs w:val="32"/>
      </w:rPr>
    </w:pPr>
    <w:r w:rsidRPr="00082EB7">
      <w:rPr>
        <w:rFonts w:ascii="Arial" w:eastAsia="Times New Roman" w:hAnsi="Arial" w:cs="Arial"/>
        <w:b/>
        <w:bCs/>
        <w:color w:val="auto"/>
        <w:kern w:val="28"/>
        <w:sz w:val="28"/>
        <w:szCs w:val="32"/>
      </w:rPr>
      <w:t>Labs of Bone Mineral Metabolism</w:t>
    </w:r>
  </w:p>
  <w:p w14:paraId="252C6829" w14:textId="77777777" w:rsidR="003E73A5" w:rsidRPr="00082EB7" w:rsidRDefault="003E73A5" w:rsidP="003E73A5">
    <w:pPr>
      <w:tabs>
        <w:tab w:val="left" w:pos="7920"/>
      </w:tabs>
      <w:rPr>
        <w:rFonts w:ascii="Arial" w:hAnsi="Arial" w:cs="Arial"/>
        <w:sz w:val="22"/>
        <w:szCs w:val="22"/>
      </w:rPr>
    </w:pPr>
    <w:r w:rsidRPr="00082EB7">
      <w:rPr>
        <w:rFonts w:ascii="Arial" w:hAnsi="Arial" w:cs="Arial"/>
        <w:sz w:val="22"/>
        <w:szCs w:val="22"/>
      </w:rPr>
      <w:t>[Study Name/ID pre-filled]</w:t>
    </w:r>
    <w:r w:rsidRPr="00082EB7">
      <w:rPr>
        <w:rFonts w:ascii="Arial" w:hAnsi="Arial" w:cs="Arial"/>
        <w:sz w:val="22"/>
        <w:szCs w:val="22"/>
      </w:rPr>
      <w:tab/>
      <w:t>Site Name:</w:t>
    </w:r>
  </w:p>
  <w:p w14:paraId="33A4A35E" w14:textId="2F8E1986" w:rsidR="003E73A5" w:rsidRPr="00082EB7" w:rsidRDefault="003E73A5" w:rsidP="003E73A5">
    <w:pPr>
      <w:tabs>
        <w:tab w:val="left" w:pos="7920"/>
      </w:tabs>
      <w:rPr>
        <w:rFonts w:ascii="Arial" w:hAnsi="Arial" w:cs="Arial"/>
        <w:sz w:val="22"/>
        <w:szCs w:val="22"/>
      </w:rPr>
    </w:pPr>
    <w:r w:rsidRPr="00082EB7">
      <w:rPr>
        <w:rFonts w:ascii="Arial" w:hAnsi="Arial" w:cs="Arial"/>
        <w:sz w:val="22"/>
        <w:szCs w:val="22"/>
      </w:rPr>
      <w:tab/>
    </w:r>
    <w:r w:rsidR="00122157">
      <w:rPr>
        <w:rFonts w:ascii="Arial" w:hAnsi="Arial" w:cs="Arial"/>
        <w:sz w:val="22"/>
        <w:szCs w:val="22"/>
      </w:rPr>
      <w:t>Participant</w:t>
    </w:r>
    <w:r w:rsidRPr="00082EB7">
      <w:rPr>
        <w:rFonts w:ascii="Arial" w:hAnsi="Arial" w:cs="Arial"/>
        <w:sz w:val="22"/>
        <w:szCs w:val="22"/>
      </w:rPr>
      <w:t xml:space="preserve">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3CC7" w14:textId="1B9B549C" w:rsidR="00082EB7" w:rsidRDefault="00082EB7" w:rsidP="00082EB7">
    <w:pPr>
      <w:widowControl/>
      <w:pBdr>
        <w:top w:val="none" w:sz="0" w:space="0" w:color="auto"/>
        <w:left w:val="none" w:sz="0" w:space="0" w:color="auto"/>
        <w:bottom w:val="none" w:sz="0" w:space="0" w:color="auto"/>
        <w:right w:val="none" w:sz="0" w:space="0" w:color="auto"/>
        <w:between w:val="none" w:sz="0" w:space="0" w:color="auto"/>
      </w:pBdr>
      <w:spacing w:before="240" w:after="60"/>
      <w:jc w:val="center"/>
      <w:outlineLvl w:val="0"/>
      <w:rPr>
        <w:rFonts w:ascii="Arial" w:eastAsia="Times New Roman" w:hAnsi="Arial" w:cs="Arial"/>
        <w:b/>
        <w:bCs/>
        <w:color w:val="auto"/>
        <w:kern w:val="28"/>
        <w:sz w:val="28"/>
        <w:szCs w:val="32"/>
      </w:rPr>
    </w:pPr>
    <w:r w:rsidRPr="00082EB7">
      <w:rPr>
        <w:rFonts w:ascii="Arial" w:eastAsia="Times New Roman" w:hAnsi="Arial" w:cs="Arial"/>
        <w:b/>
        <w:bCs/>
        <w:color w:val="auto"/>
        <w:kern w:val="28"/>
        <w:sz w:val="28"/>
        <w:szCs w:val="32"/>
      </w:rPr>
      <w:t>Labs of Bone Mineral Metabolism</w:t>
    </w:r>
  </w:p>
  <w:p w14:paraId="3D454D20" w14:textId="77777777" w:rsidR="00082EB7" w:rsidRPr="00082EB7" w:rsidRDefault="00082EB7" w:rsidP="00082EB7">
    <w:pPr>
      <w:tabs>
        <w:tab w:val="left" w:pos="7920"/>
      </w:tabs>
      <w:rPr>
        <w:rFonts w:ascii="Arial" w:hAnsi="Arial" w:cs="Arial"/>
        <w:sz w:val="22"/>
        <w:szCs w:val="22"/>
      </w:rPr>
    </w:pPr>
    <w:r w:rsidRPr="00082EB7">
      <w:rPr>
        <w:rFonts w:ascii="Arial" w:hAnsi="Arial" w:cs="Arial"/>
        <w:sz w:val="22"/>
        <w:szCs w:val="22"/>
      </w:rPr>
      <w:t>[Study Name/ID pre-filled]</w:t>
    </w:r>
    <w:r w:rsidRPr="00082EB7">
      <w:rPr>
        <w:rFonts w:ascii="Arial" w:hAnsi="Arial" w:cs="Arial"/>
        <w:sz w:val="22"/>
        <w:szCs w:val="22"/>
      </w:rPr>
      <w:tab/>
      <w:t>Site Name:</w:t>
    </w:r>
  </w:p>
  <w:p w14:paraId="26AC8C42" w14:textId="2A65F8F0" w:rsidR="00082EB7" w:rsidRPr="00082EB7" w:rsidRDefault="00082EB7" w:rsidP="00082EB7">
    <w:pPr>
      <w:tabs>
        <w:tab w:val="left" w:pos="7920"/>
      </w:tabs>
      <w:rPr>
        <w:rFonts w:ascii="Arial" w:hAnsi="Arial" w:cs="Arial"/>
        <w:sz w:val="22"/>
        <w:szCs w:val="22"/>
      </w:rPr>
    </w:pPr>
    <w:r w:rsidRPr="00082EB7">
      <w:rPr>
        <w:rFonts w:ascii="Arial" w:hAnsi="Arial" w:cs="Arial"/>
        <w:sz w:val="22"/>
        <w:szCs w:val="22"/>
      </w:rPr>
      <w:tab/>
    </w:r>
    <w:r w:rsidR="00122157">
      <w:rPr>
        <w:rFonts w:ascii="Arial" w:hAnsi="Arial" w:cs="Arial"/>
        <w:sz w:val="22"/>
        <w:szCs w:val="22"/>
      </w:rPr>
      <w:t>Participant</w:t>
    </w:r>
    <w:r w:rsidRPr="00082EB7">
      <w:rPr>
        <w:rFonts w:ascii="Arial" w:hAnsi="Arial" w:cs="Arial"/>
        <w:sz w:val="22"/>
        <w:szCs w:val="22"/>
      </w:rPr>
      <w:t xml:space="preserve"> ID:</w:t>
    </w:r>
  </w:p>
  <w:p w14:paraId="054D4FE1" w14:textId="77777777" w:rsidR="00082EB7" w:rsidRPr="00082EB7" w:rsidRDefault="00082EB7" w:rsidP="00082EB7">
    <w:pPr>
      <w:rPr>
        <w:rFonts w:ascii="Arial" w:hAnsi="Arial" w:cs="Arial"/>
        <w:sz w:val="22"/>
        <w:szCs w:val="22"/>
      </w:rPr>
    </w:pPr>
    <w:r w:rsidRPr="00082EB7">
      <w:rPr>
        <w:rFonts w:ascii="Arial" w:hAnsi="Arial" w:cs="Arial"/>
        <w:sz w:val="22"/>
        <w:szCs w:val="22"/>
      </w:rPr>
      <w:t>Visit Name:</w:t>
    </w:r>
  </w:p>
  <w:p w14:paraId="5567B6A5" w14:textId="77777777" w:rsidR="00082EB7" w:rsidRDefault="00082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4B18" w14:textId="4E8E2924" w:rsidR="003E73A5" w:rsidRPr="00082EB7" w:rsidRDefault="003E73A5" w:rsidP="00082EB7">
    <w:pPr>
      <w:pStyle w:val="Heading1"/>
      <w:jc w:val="center"/>
      <w:rPr>
        <w:rFonts w:ascii="Arial" w:hAnsi="Arial" w:cs="Arial"/>
        <w:color w:val="auto"/>
      </w:rPr>
    </w:pPr>
    <w:r w:rsidRPr="00082EB7">
      <w:rPr>
        <w:rFonts w:ascii="Arial" w:hAnsi="Arial" w:cs="Arial"/>
        <w:color w:val="auto"/>
      </w:rPr>
      <w:t>Labs of Bone Mineral Metabolism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751"/>
    <w:multiLevelType w:val="multilevel"/>
    <w:tmpl w:val="03DC48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46560B"/>
    <w:multiLevelType w:val="multilevel"/>
    <w:tmpl w:val="6EE22C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AAE6C9D"/>
    <w:multiLevelType w:val="multilevel"/>
    <w:tmpl w:val="084EF4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DED6024"/>
    <w:multiLevelType w:val="multilevel"/>
    <w:tmpl w:val="45F8A8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E0506FE"/>
    <w:multiLevelType w:val="multilevel"/>
    <w:tmpl w:val="D8BC24B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5" w15:restartNumberingAfterBreak="0">
    <w:nsid w:val="13695DB9"/>
    <w:multiLevelType w:val="multilevel"/>
    <w:tmpl w:val="765ACF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FDE403C"/>
    <w:multiLevelType w:val="multilevel"/>
    <w:tmpl w:val="190091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0F164AF"/>
    <w:multiLevelType w:val="multilevel"/>
    <w:tmpl w:val="947A703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8" w15:restartNumberingAfterBreak="0">
    <w:nsid w:val="21F73D63"/>
    <w:multiLevelType w:val="multilevel"/>
    <w:tmpl w:val="912010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2EC6540"/>
    <w:multiLevelType w:val="hybridMultilevel"/>
    <w:tmpl w:val="132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54C73"/>
    <w:multiLevelType w:val="multilevel"/>
    <w:tmpl w:val="5E5A13C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1" w15:restartNumberingAfterBreak="0">
    <w:nsid w:val="255C006E"/>
    <w:multiLevelType w:val="multilevel"/>
    <w:tmpl w:val="6CEAA3E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2DA017C0"/>
    <w:multiLevelType w:val="multilevel"/>
    <w:tmpl w:val="CA5A603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3" w15:restartNumberingAfterBreak="0">
    <w:nsid w:val="36BE6683"/>
    <w:multiLevelType w:val="multilevel"/>
    <w:tmpl w:val="E2B25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C8282A"/>
    <w:multiLevelType w:val="multilevel"/>
    <w:tmpl w:val="31921E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8583C24"/>
    <w:multiLevelType w:val="multilevel"/>
    <w:tmpl w:val="EC9EE97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6" w15:restartNumberingAfterBreak="0">
    <w:nsid w:val="3CD62EB6"/>
    <w:multiLevelType w:val="multilevel"/>
    <w:tmpl w:val="7DC8F0E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7" w15:restartNumberingAfterBreak="0">
    <w:nsid w:val="3DF05E08"/>
    <w:multiLevelType w:val="multilevel"/>
    <w:tmpl w:val="2EE8C95A"/>
    <w:lvl w:ilvl="0">
      <w:start w:val="1"/>
      <w:numFmt w:val="bullet"/>
      <w:lvlText w:val="●"/>
      <w:lvlJc w:val="left"/>
      <w:pPr>
        <w:ind w:left="360" w:hanging="360"/>
      </w:pPr>
      <w:rPr>
        <w:rFonts w:ascii="Noto Sans Symbols" w:eastAsia="Noto Sans Symbols" w:hAnsi="Noto Sans Symbols" w:cs="Noto Sans Symbols"/>
        <w:color w:val="00000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F334CA6"/>
    <w:multiLevelType w:val="multilevel"/>
    <w:tmpl w:val="86CCE2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6AD1B10"/>
    <w:multiLevelType w:val="multilevel"/>
    <w:tmpl w:val="BA386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0" w15:restartNumberingAfterBreak="0">
    <w:nsid w:val="46EC09AD"/>
    <w:multiLevelType w:val="multilevel"/>
    <w:tmpl w:val="C25A952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1" w15:restartNumberingAfterBreak="0">
    <w:nsid w:val="47513337"/>
    <w:multiLevelType w:val="multilevel"/>
    <w:tmpl w:val="129C46D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2" w15:restartNumberingAfterBreak="0">
    <w:nsid w:val="482A4982"/>
    <w:multiLevelType w:val="multilevel"/>
    <w:tmpl w:val="90F216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C440746"/>
    <w:multiLevelType w:val="multilevel"/>
    <w:tmpl w:val="59E04C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4E845C20"/>
    <w:multiLevelType w:val="multilevel"/>
    <w:tmpl w:val="00E80450"/>
    <w:lvl w:ilvl="0">
      <w:start w:val="1"/>
      <w:numFmt w:val="decimal"/>
      <w:lvlText w:val="%1."/>
      <w:lvlJc w:val="left"/>
      <w:pPr>
        <w:ind w:left="720" w:hanging="360"/>
      </w:pPr>
      <w:rPr>
        <w:b w:val="0"/>
      </w:rPr>
    </w:lvl>
    <w:lvl w:ilvl="1">
      <w:start w:val="1"/>
      <w:numFmt w:val="lowerLetter"/>
      <w:lvlText w:val="%2."/>
      <w:lvlJc w:val="left"/>
      <w:pPr>
        <w:ind w:left="1080" w:hanging="360"/>
      </w:pPr>
      <w:rPr>
        <w:i w:val="0"/>
      </w:r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5" w15:restartNumberingAfterBreak="0">
    <w:nsid w:val="56780DE8"/>
    <w:multiLevelType w:val="multilevel"/>
    <w:tmpl w:val="793A42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BDC50FC"/>
    <w:multiLevelType w:val="multilevel"/>
    <w:tmpl w:val="2196BE86"/>
    <w:lvl w:ilvl="0">
      <w:start w:val="1"/>
      <w:numFmt w:val="bullet"/>
      <w:lvlText w:val="●"/>
      <w:lvlJc w:val="left"/>
      <w:pPr>
        <w:ind w:left="360" w:hanging="360"/>
      </w:pPr>
      <w:rPr>
        <w:rFonts w:ascii="Noto Sans Symbols" w:eastAsia="Noto Sans Symbols" w:hAnsi="Noto Sans Symbols" w:cs="Noto Sans Symbols"/>
        <w:color w:val="00000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DBA6325"/>
    <w:multiLevelType w:val="multilevel"/>
    <w:tmpl w:val="856CD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8" w15:restartNumberingAfterBreak="0">
    <w:nsid w:val="5DCD3BB3"/>
    <w:multiLevelType w:val="multilevel"/>
    <w:tmpl w:val="F8C2F32A"/>
    <w:lvl w:ilvl="0">
      <w:start w:val="1"/>
      <w:numFmt w:val="bullet"/>
      <w:lvlText w:val="●"/>
      <w:lvlJc w:val="left"/>
      <w:pPr>
        <w:ind w:left="360" w:hanging="360"/>
      </w:pPr>
      <w:rPr>
        <w:rFonts w:ascii="Noto Sans Symbols" w:eastAsia="Noto Sans Symbols" w:hAnsi="Noto Sans Symbols" w:cs="Noto Sans Symbols"/>
        <w:color w:val="00000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0416DAD"/>
    <w:multiLevelType w:val="multilevel"/>
    <w:tmpl w:val="A9DCFF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7D773C8"/>
    <w:multiLevelType w:val="multilevel"/>
    <w:tmpl w:val="01EC24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1" w15:restartNumberingAfterBreak="0">
    <w:nsid w:val="6FE27F43"/>
    <w:multiLevelType w:val="multilevel"/>
    <w:tmpl w:val="16BA3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2" w15:restartNumberingAfterBreak="0">
    <w:nsid w:val="76CD67A4"/>
    <w:multiLevelType w:val="multilevel"/>
    <w:tmpl w:val="87068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8565DAF"/>
    <w:multiLevelType w:val="multilevel"/>
    <w:tmpl w:val="8CDEA2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7F890E88"/>
    <w:multiLevelType w:val="multilevel"/>
    <w:tmpl w:val="6ED45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95145332">
    <w:abstractNumId w:val="30"/>
  </w:num>
  <w:num w:numId="2" w16cid:durableId="849756488">
    <w:abstractNumId w:val="5"/>
  </w:num>
  <w:num w:numId="3" w16cid:durableId="438837711">
    <w:abstractNumId w:val="29"/>
  </w:num>
  <w:num w:numId="4" w16cid:durableId="318119131">
    <w:abstractNumId w:val="13"/>
  </w:num>
  <w:num w:numId="5" w16cid:durableId="1130053501">
    <w:abstractNumId w:val="28"/>
  </w:num>
  <w:num w:numId="6" w16cid:durableId="425468567">
    <w:abstractNumId w:val="12"/>
  </w:num>
  <w:num w:numId="7" w16cid:durableId="1294871374">
    <w:abstractNumId w:val="26"/>
  </w:num>
  <w:num w:numId="8" w16cid:durableId="34165715">
    <w:abstractNumId w:val="24"/>
  </w:num>
  <w:num w:numId="9" w16cid:durableId="56362443">
    <w:abstractNumId w:val="25"/>
  </w:num>
  <w:num w:numId="10" w16cid:durableId="9111284">
    <w:abstractNumId w:val="14"/>
  </w:num>
  <w:num w:numId="11" w16cid:durableId="707223634">
    <w:abstractNumId w:val="31"/>
  </w:num>
  <w:num w:numId="12" w16cid:durableId="609974205">
    <w:abstractNumId w:val="16"/>
  </w:num>
  <w:num w:numId="13" w16cid:durableId="2010013494">
    <w:abstractNumId w:val="0"/>
  </w:num>
  <w:num w:numId="14" w16cid:durableId="1273897780">
    <w:abstractNumId w:val="20"/>
  </w:num>
  <w:num w:numId="15" w16cid:durableId="1873834656">
    <w:abstractNumId w:val="17"/>
  </w:num>
  <w:num w:numId="16" w16cid:durableId="1904289039">
    <w:abstractNumId w:val="4"/>
  </w:num>
  <w:num w:numId="17" w16cid:durableId="361176717">
    <w:abstractNumId w:val="15"/>
  </w:num>
  <w:num w:numId="18" w16cid:durableId="1805345998">
    <w:abstractNumId w:val="3"/>
  </w:num>
  <w:num w:numId="19" w16cid:durableId="1014920198">
    <w:abstractNumId w:val="21"/>
  </w:num>
  <w:num w:numId="20" w16cid:durableId="560947345">
    <w:abstractNumId w:val="8"/>
  </w:num>
  <w:num w:numId="21" w16cid:durableId="584650180">
    <w:abstractNumId w:val="7"/>
  </w:num>
  <w:num w:numId="22" w16cid:durableId="601959823">
    <w:abstractNumId w:val="23"/>
  </w:num>
  <w:num w:numId="23" w16cid:durableId="1666661231">
    <w:abstractNumId w:val="11"/>
  </w:num>
  <w:num w:numId="24" w16cid:durableId="1811050174">
    <w:abstractNumId w:val="22"/>
  </w:num>
  <w:num w:numId="25" w16cid:durableId="718865636">
    <w:abstractNumId w:val="32"/>
  </w:num>
  <w:num w:numId="26" w16cid:durableId="2018998761">
    <w:abstractNumId w:val="2"/>
  </w:num>
  <w:num w:numId="27" w16cid:durableId="1056391193">
    <w:abstractNumId w:val="34"/>
  </w:num>
  <w:num w:numId="28" w16cid:durableId="1660890707">
    <w:abstractNumId w:val="19"/>
  </w:num>
  <w:num w:numId="29" w16cid:durableId="1196846015">
    <w:abstractNumId w:val="27"/>
  </w:num>
  <w:num w:numId="30" w16cid:durableId="1924416580">
    <w:abstractNumId w:val="18"/>
  </w:num>
  <w:num w:numId="31" w16cid:durableId="1527674546">
    <w:abstractNumId w:val="1"/>
  </w:num>
  <w:num w:numId="32" w16cid:durableId="1928880542">
    <w:abstractNumId w:val="33"/>
  </w:num>
  <w:num w:numId="33" w16cid:durableId="667639583">
    <w:abstractNumId w:val="10"/>
  </w:num>
  <w:num w:numId="34" w16cid:durableId="662705201">
    <w:abstractNumId w:val="6"/>
  </w:num>
  <w:num w:numId="35" w16cid:durableId="14204447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AB7"/>
    <w:rsid w:val="00082EB7"/>
    <w:rsid w:val="00093302"/>
    <w:rsid w:val="000B7FD2"/>
    <w:rsid w:val="00122157"/>
    <w:rsid w:val="00133D8F"/>
    <w:rsid w:val="00136043"/>
    <w:rsid w:val="001532C3"/>
    <w:rsid w:val="001D4620"/>
    <w:rsid w:val="001E06A8"/>
    <w:rsid w:val="002604DB"/>
    <w:rsid w:val="002A6B59"/>
    <w:rsid w:val="00317008"/>
    <w:rsid w:val="00323D5C"/>
    <w:rsid w:val="00373FD8"/>
    <w:rsid w:val="003B0F7D"/>
    <w:rsid w:val="003B3AB7"/>
    <w:rsid w:val="003E73A5"/>
    <w:rsid w:val="004F3CA5"/>
    <w:rsid w:val="005A394F"/>
    <w:rsid w:val="005E044C"/>
    <w:rsid w:val="006731EA"/>
    <w:rsid w:val="00677170"/>
    <w:rsid w:val="00700B9D"/>
    <w:rsid w:val="007172E4"/>
    <w:rsid w:val="007E468A"/>
    <w:rsid w:val="008D51B0"/>
    <w:rsid w:val="00903EE8"/>
    <w:rsid w:val="009070A2"/>
    <w:rsid w:val="0092115F"/>
    <w:rsid w:val="00956FF4"/>
    <w:rsid w:val="009610AB"/>
    <w:rsid w:val="00A0398F"/>
    <w:rsid w:val="00A048FB"/>
    <w:rsid w:val="00A5595E"/>
    <w:rsid w:val="00B23256"/>
    <w:rsid w:val="00BB551D"/>
    <w:rsid w:val="00BE7035"/>
    <w:rsid w:val="00D2248D"/>
    <w:rsid w:val="00D33975"/>
    <w:rsid w:val="00D82AF6"/>
    <w:rsid w:val="00D97DA8"/>
    <w:rsid w:val="00E856A4"/>
    <w:rsid w:val="00EC2341"/>
    <w:rsid w:val="00ED30E9"/>
    <w:rsid w:val="00EE3B15"/>
    <w:rsid w:val="00EE4431"/>
    <w:rsid w:val="00F11EA9"/>
    <w:rsid w:val="00F868B9"/>
    <w:rsid w:val="00F90D29"/>
    <w:rsid w:val="00FA44C8"/>
    <w:rsid w:val="00FC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A6B11"/>
  <w15:docId w15:val="{FFE73A4E-8BD1-4569-9D4A-558E8B24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widowControl/>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widowControl/>
      <w:spacing w:after="120"/>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D97DA8"/>
    <w:pPr>
      <w:tabs>
        <w:tab w:val="center" w:pos="4680"/>
        <w:tab w:val="right" w:pos="9360"/>
      </w:tabs>
    </w:pPr>
  </w:style>
  <w:style w:type="character" w:customStyle="1" w:styleId="HeaderChar">
    <w:name w:val="Header Char"/>
    <w:basedOn w:val="DefaultParagraphFont"/>
    <w:link w:val="Header"/>
    <w:uiPriority w:val="99"/>
    <w:rsid w:val="00D97DA8"/>
  </w:style>
  <w:style w:type="paragraph" w:styleId="Footer">
    <w:name w:val="footer"/>
    <w:basedOn w:val="Normal"/>
    <w:link w:val="FooterChar"/>
    <w:uiPriority w:val="99"/>
    <w:unhideWhenUsed/>
    <w:rsid w:val="00D97DA8"/>
    <w:pPr>
      <w:tabs>
        <w:tab w:val="center" w:pos="4680"/>
        <w:tab w:val="right" w:pos="9360"/>
      </w:tabs>
    </w:pPr>
  </w:style>
  <w:style w:type="character" w:customStyle="1" w:styleId="FooterChar">
    <w:name w:val="Footer Char"/>
    <w:basedOn w:val="DefaultParagraphFont"/>
    <w:link w:val="Footer"/>
    <w:uiPriority w:val="99"/>
    <w:rsid w:val="00D97DA8"/>
  </w:style>
  <w:style w:type="paragraph" w:styleId="BalloonText">
    <w:name w:val="Balloon Text"/>
    <w:basedOn w:val="Normal"/>
    <w:link w:val="BalloonTextChar"/>
    <w:uiPriority w:val="99"/>
    <w:semiHidden/>
    <w:unhideWhenUsed/>
    <w:rsid w:val="00B23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256"/>
    <w:rPr>
      <w:rFonts w:ascii="Segoe UI" w:hAnsi="Segoe UI" w:cs="Segoe UI"/>
      <w:sz w:val="18"/>
      <w:szCs w:val="18"/>
    </w:rPr>
  </w:style>
  <w:style w:type="paragraph" w:styleId="Revision">
    <w:name w:val="Revision"/>
    <w:hidden/>
    <w:uiPriority w:val="99"/>
    <w:semiHidden/>
    <w:rsid w:val="00F868B9"/>
    <w:pPr>
      <w:widowControl/>
      <w:pBdr>
        <w:top w:val="none" w:sz="0" w:space="0" w:color="auto"/>
        <w:left w:val="none" w:sz="0" w:space="0" w:color="auto"/>
        <w:bottom w:val="none" w:sz="0" w:space="0" w:color="auto"/>
        <w:right w:val="none" w:sz="0" w:space="0" w:color="auto"/>
        <w:between w:val="none" w:sz="0" w:space="0" w:color="auto"/>
      </w:pBdr>
    </w:pPr>
  </w:style>
  <w:style w:type="character" w:styleId="CommentReference">
    <w:name w:val="annotation reference"/>
    <w:basedOn w:val="DefaultParagraphFont"/>
    <w:semiHidden/>
    <w:unhideWhenUsed/>
    <w:rsid w:val="002A6B59"/>
    <w:rPr>
      <w:sz w:val="16"/>
      <w:szCs w:val="16"/>
    </w:rPr>
  </w:style>
  <w:style w:type="paragraph" w:styleId="CommentText">
    <w:name w:val="annotation text"/>
    <w:basedOn w:val="Normal"/>
    <w:link w:val="CommentTextChar"/>
    <w:semiHidden/>
    <w:unhideWhenUsed/>
    <w:rsid w:val="002A6B59"/>
  </w:style>
  <w:style w:type="character" w:customStyle="1" w:styleId="CommentTextChar">
    <w:name w:val="Comment Text Char"/>
    <w:basedOn w:val="DefaultParagraphFont"/>
    <w:link w:val="CommentText"/>
    <w:uiPriority w:val="99"/>
    <w:semiHidden/>
    <w:rsid w:val="002A6B59"/>
  </w:style>
  <w:style w:type="paragraph" w:styleId="CommentSubject">
    <w:name w:val="annotation subject"/>
    <w:basedOn w:val="CommentText"/>
    <w:next w:val="CommentText"/>
    <w:link w:val="CommentSubjectChar"/>
    <w:uiPriority w:val="99"/>
    <w:semiHidden/>
    <w:unhideWhenUsed/>
    <w:rsid w:val="002A6B59"/>
    <w:rPr>
      <w:b/>
      <w:bCs/>
    </w:rPr>
  </w:style>
  <w:style w:type="character" w:customStyle="1" w:styleId="CommentSubjectChar">
    <w:name w:val="Comment Subject Char"/>
    <w:basedOn w:val="CommentTextChar"/>
    <w:link w:val="CommentSubject"/>
    <w:uiPriority w:val="99"/>
    <w:semiHidden/>
    <w:rsid w:val="002A6B59"/>
    <w:rPr>
      <w:b/>
      <w:bCs/>
    </w:rPr>
  </w:style>
  <w:style w:type="paragraph" w:customStyle="1" w:styleId="CDEFooter">
    <w:name w:val="CDE Footer"/>
    <w:basedOn w:val="Normal"/>
    <w:link w:val="CDEFooterChar"/>
    <w:rsid w:val="003E73A5"/>
    <w:pPr>
      <w:widowControl/>
      <w:pBdr>
        <w:top w:val="none" w:sz="0" w:space="0" w:color="auto"/>
        <w:left w:val="none" w:sz="0" w:space="0" w:color="auto"/>
        <w:bottom w:val="none" w:sz="0" w:space="0" w:color="auto"/>
        <w:right w:val="none" w:sz="0" w:space="0" w:color="auto"/>
        <w:between w:val="none" w:sz="0" w:space="0" w:color="auto"/>
      </w:pBdr>
      <w:tabs>
        <w:tab w:val="left" w:pos="900"/>
        <w:tab w:val="left" w:pos="1260"/>
      </w:tabs>
    </w:pPr>
    <w:rPr>
      <w:rFonts w:ascii="Arial Narrow" w:eastAsia="Times New Roman" w:hAnsi="Arial Narrow" w:cs="Arial"/>
      <w:color w:val="auto"/>
      <w:sz w:val="24"/>
      <w:szCs w:val="24"/>
    </w:rPr>
  </w:style>
  <w:style w:type="character" w:customStyle="1" w:styleId="CDEFooterChar">
    <w:name w:val="CDE Footer Char"/>
    <w:basedOn w:val="DefaultParagraphFont"/>
    <w:link w:val="CDEFooter"/>
    <w:rsid w:val="003E73A5"/>
    <w:rPr>
      <w:rFonts w:ascii="Arial Narrow" w:eastAsia="Times New Roman" w:hAnsi="Arial Narrow" w:cs="Arial"/>
      <w:color w:val="auto"/>
      <w:sz w:val="24"/>
      <w:szCs w:val="24"/>
    </w:rPr>
  </w:style>
  <w:style w:type="character" w:styleId="Hyperlink">
    <w:name w:val="Hyperlink"/>
    <w:basedOn w:val="DefaultParagraphFont"/>
    <w:uiPriority w:val="99"/>
    <w:unhideWhenUsed/>
    <w:rsid w:val="00F11EA9"/>
    <w:rPr>
      <w:color w:val="0563C1" w:themeColor="hyperlink"/>
      <w:u w:val="single"/>
    </w:rPr>
  </w:style>
  <w:style w:type="character" w:styleId="UnresolvedMention">
    <w:name w:val="Unresolved Mention"/>
    <w:basedOn w:val="DefaultParagraphFont"/>
    <w:uiPriority w:val="99"/>
    <w:semiHidden/>
    <w:unhideWhenUsed/>
    <w:rsid w:val="00F11EA9"/>
    <w:rPr>
      <w:color w:val="605E5C"/>
      <w:shd w:val="clear" w:color="auto" w:fill="E1DFDD"/>
    </w:rPr>
  </w:style>
  <w:style w:type="character" w:styleId="FollowedHyperlink">
    <w:name w:val="FollowedHyperlink"/>
    <w:basedOn w:val="DefaultParagraphFont"/>
    <w:uiPriority w:val="99"/>
    <w:semiHidden/>
    <w:unhideWhenUsed/>
    <w:rsid w:val="00903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160176">
      <w:bodyDiv w:val="1"/>
      <w:marLeft w:val="0"/>
      <w:marRight w:val="0"/>
      <w:marTop w:val="0"/>
      <w:marBottom w:val="0"/>
      <w:divBdr>
        <w:top w:val="none" w:sz="0" w:space="0" w:color="auto"/>
        <w:left w:val="none" w:sz="0" w:space="0" w:color="auto"/>
        <w:bottom w:val="none" w:sz="0" w:space="0" w:color="auto"/>
        <w:right w:val="none" w:sz="0" w:space="0" w:color="auto"/>
      </w:divBdr>
      <w:divsChild>
        <w:div w:id="1483885079">
          <w:marLeft w:val="0"/>
          <w:marRight w:val="0"/>
          <w:marTop w:val="0"/>
          <w:marBottom w:val="0"/>
          <w:divBdr>
            <w:top w:val="single" w:sz="2" w:space="0" w:color="D9D9E3"/>
            <w:left w:val="single" w:sz="2" w:space="0" w:color="D9D9E3"/>
            <w:bottom w:val="single" w:sz="2" w:space="0" w:color="D9D9E3"/>
            <w:right w:val="single" w:sz="2" w:space="0" w:color="D9D9E3"/>
          </w:divBdr>
          <w:divsChild>
            <w:div w:id="1894389277">
              <w:marLeft w:val="0"/>
              <w:marRight w:val="0"/>
              <w:marTop w:val="0"/>
              <w:marBottom w:val="0"/>
              <w:divBdr>
                <w:top w:val="single" w:sz="2" w:space="0" w:color="D9D9E3"/>
                <w:left w:val="single" w:sz="2" w:space="0" w:color="D9D9E3"/>
                <w:bottom w:val="single" w:sz="2" w:space="0" w:color="D9D9E3"/>
                <w:right w:val="single" w:sz="2" w:space="0" w:color="D9D9E3"/>
              </w:divBdr>
              <w:divsChild>
                <w:div w:id="1313556618">
                  <w:marLeft w:val="0"/>
                  <w:marRight w:val="0"/>
                  <w:marTop w:val="0"/>
                  <w:marBottom w:val="0"/>
                  <w:divBdr>
                    <w:top w:val="single" w:sz="2" w:space="0" w:color="D9D9E3"/>
                    <w:left w:val="single" w:sz="2" w:space="0" w:color="D9D9E3"/>
                    <w:bottom w:val="single" w:sz="2" w:space="0" w:color="D9D9E3"/>
                    <w:right w:val="single" w:sz="2" w:space="0" w:color="D9D9E3"/>
                  </w:divBdr>
                  <w:divsChild>
                    <w:div w:id="1982539771">
                      <w:marLeft w:val="0"/>
                      <w:marRight w:val="0"/>
                      <w:marTop w:val="0"/>
                      <w:marBottom w:val="0"/>
                      <w:divBdr>
                        <w:top w:val="single" w:sz="2" w:space="0" w:color="D9D9E3"/>
                        <w:left w:val="single" w:sz="2" w:space="0" w:color="D9D9E3"/>
                        <w:bottom w:val="single" w:sz="2" w:space="0" w:color="D9D9E3"/>
                        <w:right w:val="single" w:sz="2" w:space="0" w:color="D9D9E3"/>
                      </w:divBdr>
                      <w:divsChild>
                        <w:div w:id="991563827">
                          <w:marLeft w:val="0"/>
                          <w:marRight w:val="0"/>
                          <w:marTop w:val="0"/>
                          <w:marBottom w:val="0"/>
                          <w:divBdr>
                            <w:top w:val="single" w:sz="2" w:space="0" w:color="auto"/>
                            <w:left w:val="single" w:sz="2" w:space="0" w:color="auto"/>
                            <w:bottom w:val="single" w:sz="6" w:space="0" w:color="auto"/>
                            <w:right w:val="single" w:sz="2" w:space="0" w:color="auto"/>
                          </w:divBdr>
                          <w:divsChild>
                            <w:div w:id="123430821">
                              <w:marLeft w:val="0"/>
                              <w:marRight w:val="0"/>
                              <w:marTop w:val="100"/>
                              <w:marBottom w:val="100"/>
                              <w:divBdr>
                                <w:top w:val="single" w:sz="2" w:space="0" w:color="D9D9E3"/>
                                <w:left w:val="single" w:sz="2" w:space="0" w:color="D9D9E3"/>
                                <w:bottom w:val="single" w:sz="2" w:space="0" w:color="D9D9E3"/>
                                <w:right w:val="single" w:sz="2" w:space="0" w:color="D9D9E3"/>
                              </w:divBdr>
                              <w:divsChild>
                                <w:div w:id="576982697">
                                  <w:marLeft w:val="0"/>
                                  <w:marRight w:val="0"/>
                                  <w:marTop w:val="0"/>
                                  <w:marBottom w:val="0"/>
                                  <w:divBdr>
                                    <w:top w:val="single" w:sz="2" w:space="0" w:color="D9D9E3"/>
                                    <w:left w:val="single" w:sz="2" w:space="0" w:color="D9D9E3"/>
                                    <w:bottom w:val="single" w:sz="2" w:space="0" w:color="D9D9E3"/>
                                    <w:right w:val="single" w:sz="2" w:space="0" w:color="D9D9E3"/>
                                  </w:divBdr>
                                  <w:divsChild>
                                    <w:div w:id="384524075">
                                      <w:marLeft w:val="0"/>
                                      <w:marRight w:val="0"/>
                                      <w:marTop w:val="0"/>
                                      <w:marBottom w:val="0"/>
                                      <w:divBdr>
                                        <w:top w:val="single" w:sz="2" w:space="0" w:color="D9D9E3"/>
                                        <w:left w:val="single" w:sz="2" w:space="0" w:color="D9D9E3"/>
                                        <w:bottom w:val="single" w:sz="2" w:space="0" w:color="D9D9E3"/>
                                        <w:right w:val="single" w:sz="2" w:space="0" w:color="D9D9E3"/>
                                      </w:divBdr>
                                      <w:divsChild>
                                        <w:div w:id="456527950">
                                          <w:marLeft w:val="0"/>
                                          <w:marRight w:val="0"/>
                                          <w:marTop w:val="0"/>
                                          <w:marBottom w:val="0"/>
                                          <w:divBdr>
                                            <w:top w:val="single" w:sz="2" w:space="0" w:color="D9D9E3"/>
                                            <w:left w:val="single" w:sz="2" w:space="0" w:color="D9D9E3"/>
                                            <w:bottom w:val="single" w:sz="2" w:space="0" w:color="D9D9E3"/>
                                            <w:right w:val="single" w:sz="2" w:space="0" w:color="D9D9E3"/>
                                          </w:divBdr>
                                          <w:divsChild>
                                            <w:div w:id="5650743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89758486">
          <w:marLeft w:val="0"/>
          <w:marRight w:val="0"/>
          <w:marTop w:val="0"/>
          <w:marBottom w:val="0"/>
          <w:divBdr>
            <w:top w:val="none" w:sz="0" w:space="0" w:color="auto"/>
            <w:left w:val="none" w:sz="0" w:space="0" w:color="auto"/>
            <w:bottom w:val="none" w:sz="0" w:space="0" w:color="auto"/>
            <w:right w:val="none" w:sz="0" w:space="0" w:color="auto"/>
          </w:divBdr>
          <w:divsChild>
            <w:div w:id="442461634">
              <w:marLeft w:val="0"/>
              <w:marRight w:val="0"/>
              <w:marTop w:val="0"/>
              <w:marBottom w:val="0"/>
              <w:divBdr>
                <w:top w:val="single" w:sz="2" w:space="0" w:color="D9D9E3"/>
                <w:left w:val="single" w:sz="2" w:space="0" w:color="D9D9E3"/>
                <w:bottom w:val="single" w:sz="2" w:space="0" w:color="D9D9E3"/>
                <w:right w:val="single" w:sz="2" w:space="0" w:color="D9D9E3"/>
              </w:divBdr>
              <w:divsChild>
                <w:div w:id="1822311686">
                  <w:marLeft w:val="0"/>
                  <w:marRight w:val="0"/>
                  <w:marTop w:val="0"/>
                  <w:marBottom w:val="0"/>
                  <w:divBdr>
                    <w:top w:val="single" w:sz="2" w:space="0" w:color="D9D9E3"/>
                    <w:left w:val="single" w:sz="2" w:space="0" w:color="D9D9E3"/>
                    <w:bottom w:val="single" w:sz="2" w:space="0" w:color="D9D9E3"/>
                    <w:right w:val="single" w:sz="2" w:space="0" w:color="D9D9E3"/>
                  </w:divBdr>
                  <w:divsChild>
                    <w:div w:id="16154068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o.org/iso-8601-date-and-time-forma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822A-CF61-4F2F-9AD1-074084D2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Lab Bone Mineral Metabolism</vt:lpstr>
    </vt:vector>
  </TitlesOfParts>
  <Company>Emmes</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Bone Mineral Metabolism</dc:title>
  <dc:subject>CRF</dc:subject>
  <dc:creator>NINDS</dc:creator>
  <cp:keywords>NINDS, CRF, Lab Bone Mineral Metabolism</cp:keywords>
  <cp:lastModifiedBy>Andy Franklin</cp:lastModifiedBy>
  <cp:revision>7</cp:revision>
  <dcterms:created xsi:type="dcterms:W3CDTF">2023-12-12T12:55:00Z</dcterms:created>
  <dcterms:modified xsi:type="dcterms:W3CDTF">2024-03-07T17:18:00Z</dcterms:modified>
  <cp:category>CRF</cp:category>
</cp:coreProperties>
</file>