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D8" w:rsidRPr="00B85DD8" w:rsidRDefault="00B85DD8" w:rsidP="009B3440">
      <w:pPr>
        <w:pStyle w:val="NoSpacing"/>
        <w:jc w:val="center"/>
        <w:rPr>
          <w:b/>
          <w:sz w:val="24"/>
          <w:szCs w:val="24"/>
        </w:rPr>
      </w:pPr>
      <w:r w:rsidRPr="00B85DD8">
        <w:rPr>
          <w:b/>
          <w:sz w:val="24"/>
          <w:szCs w:val="24"/>
        </w:rPr>
        <w:t>NINDS CDE Project</w:t>
      </w:r>
    </w:p>
    <w:p w:rsidR="00B85DD8" w:rsidRDefault="00D3414A" w:rsidP="00D3414A">
      <w:pPr>
        <w:pStyle w:val="NoSpacing"/>
        <w:jc w:val="center"/>
      </w:pPr>
      <w:r>
        <w:rPr>
          <w:b/>
          <w:sz w:val="24"/>
          <w:szCs w:val="24"/>
        </w:rPr>
        <w:t>Engagement and Quality of Life Assessments/Data Working Group</w:t>
      </w:r>
    </w:p>
    <w:p w:rsidR="00D3414A" w:rsidRDefault="00D3414A" w:rsidP="00AC4440">
      <w:pPr>
        <w:pStyle w:val="NoSpacing"/>
        <w:rPr>
          <w:b/>
        </w:rPr>
      </w:pPr>
    </w:p>
    <w:p w:rsidR="00AC4440" w:rsidRPr="00E12777" w:rsidRDefault="00AC4440" w:rsidP="00AC4440">
      <w:pPr>
        <w:pStyle w:val="NoSpacing"/>
      </w:pPr>
      <w:r w:rsidRPr="00D51CBF">
        <w:rPr>
          <w:b/>
        </w:rPr>
        <w:t>Working group:</w:t>
      </w:r>
      <w:r w:rsidR="00E12777">
        <w:rPr>
          <w:b/>
        </w:rPr>
        <w:t xml:space="preserve"> </w:t>
      </w:r>
      <w:r w:rsidR="00B7611C">
        <w:rPr>
          <w:b/>
        </w:rPr>
        <w:t>Engagement/QOL</w:t>
      </w:r>
    </w:p>
    <w:p w:rsidR="00B374E9" w:rsidRDefault="00AC4440" w:rsidP="00AC4440">
      <w:pPr>
        <w:pStyle w:val="NoSpacing"/>
        <w:rPr>
          <w:b/>
        </w:rPr>
      </w:pPr>
      <w:r w:rsidRPr="00D51CBF">
        <w:rPr>
          <w:b/>
        </w:rPr>
        <w:t>Completed by:</w:t>
      </w:r>
      <w:r w:rsidR="00E12777">
        <w:rPr>
          <w:b/>
        </w:rPr>
        <w:t xml:space="preserve"> </w:t>
      </w:r>
      <w:r w:rsidR="00B7611C">
        <w:rPr>
          <w:b/>
        </w:rPr>
        <w:t xml:space="preserve">Susan </w:t>
      </w:r>
      <w:proofErr w:type="spellStart"/>
      <w:r w:rsidR="00B7611C">
        <w:rPr>
          <w:b/>
        </w:rPr>
        <w:t>Sienko</w:t>
      </w:r>
      <w:proofErr w:type="spellEnd"/>
      <w:r w:rsidR="00B7611C">
        <w:rPr>
          <w:b/>
        </w:rPr>
        <w:t>, PhD</w:t>
      </w:r>
    </w:p>
    <w:p w:rsidR="00AC4440" w:rsidRDefault="00AC4440" w:rsidP="00AC4440">
      <w:pPr>
        <w:pStyle w:val="NoSpacing"/>
        <w:rPr>
          <w:b/>
        </w:rPr>
      </w:pPr>
      <w:r w:rsidRPr="00D51CBF">
        <w:rPr>
          <w:b/>
        </w:rPr>
        <w:t>Date:</w:t>
      </w:r>
      <w:r w:rsidR="00E12777">
        <w:rPr>
          <w:b/>
        </w:rPr>
        <w:t xml:space="preserve"> </w:t>
      </w:r>
      <w:r w:rsidR="00EB3704">
        <w:rPr>
          <w:b/>
        </w:rPr>
        <w:t>1Aug</w:t>
      </w:r>
      <w:r w:rsidR="00B7611C">
        <w:rPr>
          <w:b/>
        </w:rPr>
        <w:t>16</w:t>
      </w:r>
    </w:p>
    <w:p w:rsidR="00B374E9" w:rsidRDefault="00B374E9" w:rsidP="00AC4440">
      <w:pPr>
        <w:pStyle w:val="NoSpacing"/>
      </w:pPr>
    </w:p>
    <w:p w:rsidR="00D51CBF" w:rsidRDefault="00D51CBF" w:rsidP="00AC4440">
      <w:pPr>
        <w:pStyle w:val="NoSpacing"/>
      </w:pPr>
      <w:r>
        <w:t>Please answer the following questions below.</w:t>
      </w:r>
    </w:p>
    <w:p w:rsidR="00AC4440" w:rsidRDefault="00AC4440" w:rsidP="00AC4440">
      <w:pPr>
        <w:pStyle w:val="NoSpacing"/>
      </w:pPr>
    </w:p>
    <w:p w:rsidR="00A51BE7" w:rsidRDefault="00AC4440" w:rsidP="00EB3704">
      <w:pPr>
        <w:pStyle w:val="NoSpacing"/>
        <w:numPr>
          <w:ilvl w:val="0"/>
          <w:numId w:val="4"/>
        </w:numPr>
      </w:pPr>
      <w:r w:rsidRPr="00A51BE7">
        <w:rPr>
          <w:b/>
        </w:rPr>
        <w:t xml:space="preserve">Approach for selection of elements </w:t>
      </w:r>
      <w:r w:rsidRPr="00853D0D">
        <w:t xml:space="preserve">(How did you go about </w:t>
      </w:r>
      <w:r>
        <w:t xml:space="preserve">drafting the recommendations and/or </w:t>
      </w:r>
      <w:r w:rsidRPr="00853D0D">
        <w:t>reviewing the current tools/instruments, and did you have any criteria for selection and classification?)</w:t>
      </w:r>
      <w:r w:rsidR="00A51BE7">
        <w:t xml:space="preserve"> </w:t>
      </w:r>
    </w:p>
    <w:p w:rsidR="004C4B23" w:rsidRDefault="00EB3704" w:rsidP="00A51BE7">
      <w:pPr>
        <w:pStyle w:val="NoSpacing"/>
        <w:ind w:left="720"/>
      </w:pPr>
      <w:r>
        <w:t xml:space="preserve">The initial list of tools/instruments was created by the lead and the board liaison. The list of tools was distributed amongst the group members for review. Each tool/instrument was evaluated for population, age range, specific diagnostic groups, reliability/validity of the tools, </w:t>
      </w:r>
      <w:r w:rsidR="006C34D9">
        <w:t xml:space="preserve">demonstrated </w:t>
      </w:r>
      <w:r>
        <w:t xml:space="preserve">use in patients with cerebral palsy, norm references, </w:t>
      </w:r>
      <w:proofErr w:type="gramStart"/>
      <w:r>
        <w:t>use</w:t>
      </w:r>
      <w:proofErr w:type="gramEnd"/>
      <w:r>
        <w:t xml:space="preserve"> with</w:t>
      </w:r>
      <w:r w:rsidR="00B047B6">
        <w:t xml:space="preserve"> individuals with disabilities</w:t>
      </w:r>
      <w:r>
        <w:t>,</w:t>
      </w:r>
      <w:r w:rsidR="00B047B6">
        <w:t xml:space="preserve"> reference groups,</w:t>
      </w:r>
      <w:r>
        <w:t xml:space="preserve"> time required to complete the instrument, and mode of completion. All tools were </w:t>
      </w:r>
      <w:r w:rsidR="00B047B6">
        <w:t xml:space="preserve">reviewed and discussed to determine the classification based on the NINDS classification criteria. </w:t>
      </w:r>
    </w:p>
    <w:p w:rsidR="00B047B6" w:rsidRPr="00EB3704" w:rsidRDefault="00B047B6" w:rsidP="00EB3704">
      <w:pPr>
        <w:pStyle w:val="NoSpacing"/>
        <w:ind w:left="720"/>
      </w:pPr>
    </w:p>
    <w:p w:rsidR="004C4B23" w:rsidRPr="004C4B23" w:rsidRDefault="00AC4440" w:rsidP="004C4B23">
      <w:pPr>
        <w:pStyle w:val="NoSpacing"/>
        <w:numPr>
          <w:ilvl w:val="0"/>
          <w:numId w:val="4"/>
        </w:numPr>
        <w:rPr>
          <w:b/>
        </w:rPr>
      </w:pPr>
      <w:r w:rsidRPr="004C4B23">
        <w:rPr>
          <w:b/>
        </w:rPr>
        <w:t>Differ</w:t>
      </w:r>
      <w:r w:rsidR="00DE2C40">
        <w:rPr>
          <w:b/>
        </w:rPr>
        <w:t xml:space="preserve">ential application to types of </w:t>
      </w:r>
      <w:r w:rsidR="00165043">
        <w:rPr>
          <w:b/>
        </w:rPr>
        <w:t>cerebral palsy</w:t>
      </w:r>
      <w:r w:rsidRPr="004C4B23">
        <w:rPr>
          <w:b/>
        </w:rPr>
        <w:t xml:space="preserve"> </w:t>
      </w:r>
      <w:r w:rsidRPr="004C4B23">
        <w:rPr>
          <w:i/>
        </w:rPr>
        <w:t>(Do the instruments/elements you recommended differ between the types</w:t>
      </w:r>
      <w:r w:rsidR="00E774A4">
        <w:rPr>
          <w:i/>
        </w:rPr>
        <w:t xml:space="preserve"> </w:t>
      </w:r>
      <w:r w:rsidR="00DE2C40">
        <w:rPr>
          <w:i/>
        </w:rPr>
        <w:t xml:space="preserve">of </w:t>
      </w:r>
      <w:r w:rsidR="00165043">
        <w:rPr>
          <w:i/>
        </w:rPr>
        <w:t>cerebral palsy</w:t>
      </w:r>
      <w:r w:rsidRPr="004C4B23">
        <w:rPr>
          <w:i/>
        </w:rPr>
        <w:t>?)</w:t>
      </w:r>
    </w:p>
    <w:p w:rsidR="00FE063B" w:rsidRDefault="00212FC9" w:rsidP="00B047B6">
      <w:pPr>
        <w:pStyle w:val="NoSpacing"/>
        <w:ind w:left="720"/>
      </w:pPr>
      <w:r>
        <w:t xml:space="preserve">Most of the instruments reviewed do not differentiate between types (unilateral/bilateral) or levels (GMFCS I-V). The only instrument specifically developed for specific level of patients with CP is the </w:t>
      </w:r>
      <w:proofErr w:type="spellStart"/>
      <w:r>
        <w:t>CPChild</w:t>
      </w:r>
      <w:proofErr w:type="spellEnd"/>
      <w:r>
        <w:t xml:space="preserve">, developed for children GMFCS levels </w:t>
      </w:r>
      <w:r w:rsidR="00FE063B">
        <w:t>IV and V.</w:t>
      </w:r>
    </w:p>
    <w:p w:rsidR="004C4B23" w:rsidRPr="00212FC9" w:rsidRDefault="00212FC9" w:rsidP="00B047B6">
      <w:pPr>
        <w:pStyle w:val="NoSpacing"/>
        <w:ind w:left="720"/>
      </w:pPr>
      <w:r>
        <w:t xml:space="preserve"> </w:t>
      </w:r>
      <w:r w:rsidRPr="00212FC9">
        <w:t xml:space="preserve"> </w:t>
      </w:r>
    </w:p>
    <w:p w:rsidR="004C4B23" w:rsidRPr="00E43878" w:rsidRDefault="00AC4440" w:rsidP="004C4B23">
      <w:pPr>
        <w:pStyle w:val="NoSpacing"/>
        <w:numPr>
          <w:ilvl w:val="0"/>
          <w:numId w:val="4"/>
        </w:numPr>
        <w:rPr>
          <w:b/>
        </w:rPr>
      </w:pPr>
      <w:r w:rsidRPr="004C4B23">
        <w:rPr>
          <w:b/>
        </w:rPr>
        <w:t xml:space="preserve">Summary recommendations </w:t>
      </w:r>
    </w:p>
    <w:p w:rsidR="00E43878" w:rsidRDefault="00E43878" w:rsidP="00E43878">
      <w:pPr>
        <w:pStyle w:val="NoSpacing"/>
        <w:ind w:left="720"/>
      </w:pPr>
      <w:r w:rsidRPr="00E43878">
        <w:t>No</w:t>
      </w:r>
      <w:r>
        <w:t xml:space="preserve">ne of the instruments reviewed by the group were classified as Core. Only </w:t>
      </w:r>
      <w:r w:rsidR="00C5620B">
        <w:t>three</w:t>
      </w:r>
      <w:r>
        <w:t xml:space="preserve"> instruments were specific to </w:t>
      </w:r>
      <w:r w:rsidR="006C34D9">
        <w:t>individuals with CP. The highly recommended quality of life instruments are specific to individuals with CP. The highly recommended participation instruments have demonstrated usefulness in individuals with CP.</w:t>
      </w:r>
    </w:p>
    <w:p w:rsidR="00BD3F88" w:rsidRDefault="00BD3F88" w:rsidP="00E43878">
      <w:pPr>
        <w:pStyle w:val="NoSpacing"/>
        <w:ind w:left="720"/>
      </w:pPr>
    </w:p>
    <w:p w:rsidR="00A51BE7" w:rsidRPr="004C4B23" w:rsidRDefault="00A51BE7" w:rsidP="00A51BE7">
      <w:pPr>
        <w:pStyle w:val="NoSpacing"/>
        <w:numPr>
          <w:ilvl w:val="0"/>
          <w:numId w:val="4"/>
        </w:numPr>
        <w:rPr>
          <w:b/>
        </w:rPr>
      </w:pPr>
      <w:r w:rsidRPr="004C4B23">
        <w:rPr>
          <w:b/>
        </w:rPr>
        <w:t xml:space="preserve">Comparison to other </w:t>
      </w:r>
      <w:r>
        <w:rPr>
          <w:b/>
        </w:rPr>
        <w:t>cerebral palsy</w:t>
      </w:r>
      <w:r w:rsidRPr="004C4B23">
        <w:rPr>
          <w:b/>
        </w:rPr>
        <w:t xml:space="preserve"> standards </w:t>
      </w:r>
      <w:r w:rsidRPr="00AC4440">
        <w:t>(Are there any notable similarities/differences in the CDE recommendations as compared with other standards?)</w:t>
      </w:r>
    </w:p>
    <w:p w:rsidR="00A51BE7" w:rsidRPr="00B316DC" w:rsidRDefault="00A51BE7" w:rsidP="00A51BE7">
      <w:pPr>
        <w:pStyle w:val="NoSpacing"/>
        <w:ind w:left="720"/>
      </w:pPr>
    </w:p>
    <w:p w:rsidR="00A51BE7" w:rsidRPr="00B85DD8" w:rsidRDefault="00A51BE7" w:rsidP="00A51BE7">
      <w:pPr>
        <w:pStyle w:val="NoSpacing"/>
        <w:numPr>
          <w:ilvl w:val="0"/>
          <w:numId w:val="4"/>
        </w:numPr>
        <w:rPr>
          <w:b/>
        </w:rPr>
      </w:pPr>
      <w:r w:rsidRPr="00AC4440">
        <w:rPr>
          <w:b/>
        </w:rPr>
        <w:t xml:space="preserve">Issues unique to </w:t>
      </w:r>
      <w:r>
        <w:rPr>
          <w:b/>
        </w:rPr>
        <w:t xml:space="preserve">cerebral palsy </w:t>
      </w:r>
      <w:r w:rsidRPr="00AC4440">
        <w:rPr>
          <w:i/>
        </w:rPr>
        <w:t xml:space="preserve">(Were there any issues encountered when developing the CDE standards which are unique to </w:t>
      </w:r>
      <w:r>
        <w:rPr>
          <w:i/>
        </w:rPr>
        <w:t xml:space="preserve">cerebral palsy </w:t>
      </w:r>
      <w:r w:rsidRPr="00AC4440">
        <w:rPr>
          <w:i/>
        </w:rPr>
        <w:t xml:space="preserve">or which highlight a unique concern about </w:t>
      </w:r>
      <w:r>
        <w:rPr>
          <w:i/>
        </w:rPr>
        <w:t xml:space="preserve">cerebral palsy </w:t>
      </w:r>
      <w:r w:rsidRPr="00AC4440">
        <w:rPr>
          <w:i/>
        </w:rPr>
        <w:t>data collection?</w:t>
      </w:r>
    </w:p>
    <w:p w:rsidR="00A51BE7" w:rsidRDefault="00A51BE7" w:rsidP="00A51BE7">
      <w:pPr>
        <w:pStyle w:val="NoSpacing"/>
        <w:ind w:left="720"/>
      </w:pPr>
      <w:r>
        <w:t>Many of the instruments reviewed were not specific for or differentiated between types of levels of individuals with CP. Assessment of quality of life is a difficult construct, especially for individuals who are non-verbal or who have cognitive impairments as a component of their CP.</w:t>
      </w:r>
    </w:p>
    <w:p w:rsidR="00A51BE7" w:rsidRPr="006C34D9" w:rsidRDefault="00A51BE7" w:rsidP="00A51BE7">
      <w:pPr>
        <w:pStyle w:val="NoSpacing"/>
        <w:ind w:left="720"/>
      </w:pPr>
    </w:p>
    <w:p w:rsidR="00B316DC" w:rsidRPr="00B316DC" w:rsidRDefault="00A51BE7" w:rsidP="00B316DC">
      <w:pPr>
        <w:pStyle w:val="NoSpacing"/>
        <w:numPr>
          <w:ilvl w:val="0"/>
          <w:numId w:val="4"/>
        </w:numPr>
      </w:pPr>
      <w:r w:rsidRPr="00B316DC">
        <w:rPr>
          <w:b/>
        </w:rPr>
        <w:t xml:space="preserve">Unmet needs; unanswered questions </w:t>
      </w:r>
      <w:r w:rsidRPr="00B316DC">
        <w:rPr>
          <w:i/>
        </w:rPr>
        <w:t>(What unmet need / unanswered questions were identified via the CDE process in cerebral palsy? What areas are in need of further research and development?)</w:t>
      </w:r>
      <w:r w:rsidR="00B316DC" w:rsidRPr="00B316DC">
        <w:rPr>
          <w:i/>
        </w:rPr>
        <w:t xml:space="preserve"> </w:t>
      </w:r>
    </w:p>
    <w:p w:rsidR="00B316DC" w:rsidRDefault="00A51BE7" w:rsidP="00B316DC">
      <w:pPr>
        <w:pStyle w:val="NoSpacing"/>
        <w:ind w:left="720"/>
      </w:pPr>
      <w:r>
        <w:t>Due to the wide spectrum of abilities of CP, development of instruments which are specific to both the type and level of CP would be beneficial.</w:t>
      </w:r>
    </w:p>
    <w:p w:rsidR="00B316DC" w:rsidRDefault="00B316DC" w:rsidP="00B316DC">
      <w:pPr>
        <w:pStyle w:val="NoSpacing"/>
        <w:ind w:left="720"/>
      </w:pPr>
    </w:p>
    <w:p w:rsidR="00B316DC" w:rsidRDefault="00B316DC" w:rsidP="00B316DC">
      <w:pPr>
        <w:pStyle w:val="NoSpacing"/>
        <w:ind w:left="720"/>
        <w:sectPr w:rsidR="00B316DC" w:rsidSect="00B316D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620B" w:rsidRPr="00391EE8" w:rsidRDefault="00C5620B" w:rsidP="00254C0C">
      <w:pPr>
        <w:pStyle w:val="NoSpacing"/>
        <w:ind w:firstLine="450"/>
        <w:rPr>
          <w:b/>
        </w:rPr>
      </w:pPr>
      <w:r w:rsidRPr="00391EE8">
        <w:rPr>
          <w:b/>
        </w:rPr>
        <w:lastRenderedPageBreak/>
        <w:t>Engagement and Quality of Life Assessments/Data</w:t>
      </w:r>
      <w:r w:rsidR="00B316DC">
        <w:rPr>
          <w:b/>
        </w:rPr>
        <w:t xml:space="preserve"> CDE Recommendations</w:t>
      </w:r>
    </w:p>
    <w:tbl>
      <w:tblPr>
        <w:tblW w:w="13613" w:type="dxa"/>
        <w:jc w:val="center"/>
        <w:tblInd w:w="-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5310"/>
        <w:gridCol w:w="4860"/>
      </w:tblGrid>
      <w:tr w:rsidR="00C5620B" w:rsidRPr="001B5771" w:rsidTr="00254C0C">
        <w:trPr>
          <w:tblHeader/>
          <w:jc w:val="center"/>
        </w:trPr>
        <w:tc>
          <w:tcPr>
            <w:tcW w:w="3443" w:type="dxa"/>
          </w:tcPr>
          <w:p w:rsidR="00C5620B" w:rsidRPr="001B5771" w:rsidRDefault="00C5620B" w:rsidP="003B22E2">
            <w:pPr>
              <w:pStyle w:val="NoSpacing"/>
              <w:rPr>
                <w:b/>
                <w:sz w:val="20"/>
                <w:szCs w:val="20"/>
              </w:rPr>
            </w:pPr>
            <w:r w:rsidRPr="001B5771">
              <w:rPr>
                <w:b/>
                <w:sz w:val="20"/>
                <w:szCs w:val="20"/>
              </w:rPr>
              <w:t>Classification</w:t>
            </w:r>
          </w:p>
        </w:tc>
        <w:tc>
          <w:tcPr>
            <w:tcW w:w="5310" w:type="dxa"/>
          </w:tcPr>
          <w:p w:rsidR="00C5620B" w:rsidRPr="001B5771" w:rsidRDefault="00C5620B" w:rsidP="003B22E2">
            <w:pPr>
              <w:pStyle w:val="NoSpacing"/>
              <w:rPr>
                <w:b/>
                <w:sz w:val="20"/>
                <w:szCs w:val="20"/>
              </w:rPr>
            </w:pPr>
            <w:r w:rsidRPr="001B5771">
              <w:rPr>
                <w:b/>
                <w:sz w:val="20"/>
                <w:szCs w:val="20"/>
              </w:rPr>
              <w:t>Quality of Life</w:t>
            </w:r>
          </w:p>
        </w:tc>
        <w:tc>
          <w:tcPr>
            <w:tcW w:w="4860" w:type="dxa"/>
          </w:tcPr>
          <w:p w:rsidR="00C5620B" w:rsidRPr="001B5771" w:rsidRDefault="00C5620B" w:rsidP="003B22E2">
            <w:pPr>
              <w:pStyle w:val="NoSpacing"/>
              <w:rPr>
                <w:b/>
                <w:sz w:val="20"/>
                <w:szCs w:val="20"/>
              </w:rPr>
            </w:pPr>
            <w:r w:rsidRPr="001B5771">
              <w:rPr>
                <w:b/>
                <w:sz w:val="20"/>
                <w:szCs w:val="20"/>
              </w:rPr>
              <w:t>Participation</w:t>
            </w:r>
          </w:p>
        </w:tc>
      </w:tr>
      <w:tr w:rsidR="00C5620B" w:rsidRPr="001B5771" w:rsidTr="00254C0C">
        <w:trPr>
          <w:tblHeader/>
          <w:jc w:val="center"/>
        </w:trPr>
        <w:tc>
          <w:tcPr>
            <w:tcW w:w="3443" w:type="dxa"/>
          </w:tcPr>
          <w:p w:rsidR="00C5620B" w:rsidRPr="001B5771" w:rsidRDefault="00C5620B" w:rsidP="003B22E2">
            <w:pPr>
              <w:pStyle w:val="NoSpacing"/>
              <w:rPr>
                <w:b/>
                <w:sz w:val="20"/>
                <w:szCs w:val="20"/>
              </w:rPr>
            </w:pPr>
            <w:r w:rsidRPr="001B5771">
              <w:rPr>
                <w:b/>
                <w:sz w:val="20"/>
                <w:szCs w:val="20"/>
              </w:rPr>
              <w:t>Core</w:t>
            </w:r>
          </w:p>
        </w:tc>
        <w:tc>
          <w:tcPr>
            <w:tcW w:w="5310" w:type="dxa"/>
          </w:tcPr>
          <w:p w:rsidR="00C5620B" w:rsidRPr="001B5771" w:rsidRDefault="00C5620B" w:rsidP="003B22E2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C5620B" w:rsidRPr="001B5771" w:rsidRDefault="00C5620B" w:rsidP="003B22E2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5620B" w:rsidRPr="001B5771" w:rsidTr="00254C0C">
        <w:trPr>
          <w:tblHeader/>
          <w:jc w:val="center"/>
        </w:trPr>
        <w:tc>
          <w:tcPr>
            <w:tcW w:w="3443" w:type="dxa"/>
          </w:tcPr>
          <w:p w:rsidR="00C5620B" w:rsidRPr="001B5771" w:rsidRDefault="00C5620B" w:rsidP="003B22E2">
            <w:pPr>
              <w:pStyle w:val="NoSpacing"/>
              <w:rPr>
                <w:b/>
                <w:sz w:val="20"/>
                <w:szCs w:val="20"/>
              </w:rPr>
            </w:pPr>
            <w:r w:rsidRPr="001B5771">
              <w:rPr>
                <w:b/>
                <w:sz w:val="20"/>
                <w:szCs w:val="20"/>
              </w:rPr>
              <w:t>Disease Specific</w:t>
            </w:r>
          </w:p>
        </w:tc>
        <w:tc>
          <w:tcPr>
            <w:tcW w:w="5310" w:type="dxa"/>
          </w:tcPr>
          <w:p w:rsidR="00C5620B" w:rsidRPr="001B5771" w:rsidRDefault="00C5620B" w:rsidP="00C5620B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B5771">
              <w:rPr>
                <w:color w:val="000000"/>
                <w:sz w:val="20"/>
                <w:szCs w:val="20"/>
              </w:rPr>
              <w:t>Pediatric Quality of Life Inventory Cerebral Palsy Module (</w:t>
            </w:r>
            <w:proofErr w:type="spellStart"/>
            <w:r w:rsidRPr="001B5771">
              <w:rPr>
                <w:color w:val="000000"/>
                <w:sz w:val="20"/>
                <w:szCs w:val="20"/>
              </w:rPr>
              <w:t>PedsQL</w:t>
            </w:r>
            <w:proofErr w:type="spellEnd"/>
            <w:r w:rsidRPr="001B5771">
              <w:rPr>
                <w:color w:val="000000"/>
                <w:sz w:val="20"/>
                <w:szCs w:val="20"/>
              </w:rPr>
              <w:t>-CP)</w:t>
            </w:r>
          </w:p>
          <w:p w:rsidR="00C5620B" w:rsidRPr="001B5771" w:rsidRDefault="00C5620B" w:rsidP="00C5620B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B5771">
              <w:rPr>
                <w:color w:val="000000"/>
                <w:sz w:val="20"/>
                <w:szCs w:val="20"/>
              </w:rPr>
              <w:t>Cerebral Palsy Quality of Life (CPQOL)</w:t>
            </w:r>
          </w:p>
          <w:p w:rsidR="00C5620B" w:rsidRPr="001B5771" w:rsidRDefault="00C5620B" w:rsidP="00C5620B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B5771">
              <w:rPr>
                <w:color w:val="000000"/>
                <w:sz w:val="20"/>
                <w:szCs w:val="20"/>
              </w:rPr>
              <w:t>Caregiver priorities and Child Health Index of Life with Disabilities (CPCHILD)</w:t>
            </w:r>
          </w:p>
        </w:tc>
        <w:tc>
          <w:tcPr>
            <w:tcW w:w="4860" w:type="dxa"/>
          </w:tcPr>
          <w:p w:rsidR="00C5620B" w:rsidRPr="001B5771" w:rsidRDefault="00C5620B" w:rsidP="00C5620B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1B5771">
              <w:rPr>
                <w:color w:val="000000"/>
                <w:sz w:val="20"/>
                <w:szCs w:val="20"/>
              </w:rPr>
              <w:t>Lifestyle Assessment Questionnaire for CP (LAQ-CP of LAQ-G)</w:t>
            </w:r>
          </w:p>
        </w:tc>
      </w:tr>
      <w:tr w:rsidR="00254C0C" w:rsidRPr="001B5771" w:rsidTr="00254C0C">
        <w:trPr>
          <w:tblHeader/>
          <w:jc w:val="center"/>
        </w:trPr>
        <w:tc>
          <w:tcPr>
            <w:tcW w:w="3443" w:type="dxa"/>
          </w:tcPr>
          <w:p w:rsidR="00254C0C" w:rsidRPr="001B5771" w:rsidRDefault="00254C0C" w:rsidP="00C37E3E">
            <w:pPr>
              <w:pStyle w:val="NoSpacing"/>
              <w:rPr>
                <w:b/>
                <w:sz w:val="20"/>
                <w:szCs w:val="20"/>
              </w:rPr>
            </w:pPr>
            <w:r w:rsidRPr="001B5771">
              <w:rPr>
                <w:b/>
                <w:sz w:val="20"/>
                <w:szCs w:val="20"/>
              </w:rPr>
              <w:t>Supplemental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1B5771">
              <w:rPr>
                <w:b/>
                <w:sz w:val="20"/>
                <w:szCs w:val="20"/>
              </w:rPr>
              <w:t>Highly Recommended</w:t>
            </w:r>
          </w:p>
        </w:tc>
        <w:tc>
          <w:tcPr>
            <w:tcW w:w="5310" w:type="dxa"/>
          </w:tcPr>
          <w:p w:rsidR="00254C0C" w:rsidRPr="00A66009" w:rsidRDefault="00254C0C" w:rsidP="00C37E3E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Caregiver Priorities and Child Health Index of Life with Disabilities (CPCHILD)</w:t>
            </w:r>
          </w:p>
          <w:p w:rsidR="00254C0C" w:rsidRPr="00A66009" w:rsidRDefault="00254C0C" w:rsidP="00C37E3E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Cerebral Palsy Quality of Life (CP QOL)</w:t>
            </w:r>
          </w:p>
          <w:p w:rsidR="00254C0C" w:rsidRPr="00A66009" w:rsidRDefault="00254C0C" w:rsidP="00C37E3E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Pediatric Quality of Life Inventory (</w:t>
            </w:r>
            <w:proofErr w:type="spellStart"/>
            <w:r w:rsidRPr="00A66009">
              <w:rPr>
                <w:color w:val="000000"/>
                <w:sz w:val="20"/>
                <w:szCs w:val="20"/>
              </w:rPr>
              <w:t>PedsQL</w:t>
            </w:r>
            <w:proofErr w:type="spellEnd"/>
            <w:r w:rsidRPr="00A66009">
              <w:rPr>
                <w:color w:val="000000"/>
                <w:sz w:val="20"/>
                <w:szCs w:val="20"/>
              </w:rPr>
              <w:t>)</w:t>
            </w:r>
          </w:p>
          <w:p w:rsidR="00254C0C" w:rsidRPr="001B5771" w:rsidRDefault="00254C0C" w:rsidP="00C37E3E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Pediatric Quality of Life Inventory Cerebral Palsy Module (</w:t>
            </w:r>
            <w:proofErr w:type="spellStart"/>
            <w:r w:rsidRPr="00A66009">
              <w:rPr>
                <w:color w:val="000000"/>
                <w:sz w:val="20"/>
                <w:szCs w:val="20"/>
              </w:rPr>
              <w:t>PedsQL</w:t>
            </w:r>
            <w:proofErr w:type="spellEnd"/>
            <w:r w:rsidRPr="00A66009">
              <w:rPr>
                <w:color w:val="000000"/>
                <w:sz w:val="20"/>
                <w:szCs w:val="20"/>
              </w:rPr>
              <w:t>-CP)</w:t>
            </w:r>
          </w:p>
        </w:tc>
        <w:tc>
          <w:tcPr>
            <w:tcW w:w="4860" w:type="dxa"/>
          </w:tcPr>
          <w:p w:rsidR="00254C0C" w:rsidRPr="00A66009" w:rsidRDefault="00254C0C" w:rsidP="00C37E3E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Assessment of Life Habits (LIFE-H)</w:t>
            </w:r>
          </w:p>
          <w:p w:rsidR="00254C0C" w:rsidRDefault="00254C0C" w:rsidP="00C37E3E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Child Engagement in Daily Life</w:t>
            </w:r>
          </w:p>
          <w:p w:rsidR="0015070F" w:rsidRPr="0015070F" w:rsidRDefault="0015070F" w:rsidP="0015070F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Participation and Environment Measure for Children and Youth (PEM-CY)</w:t>
            </w:r>
          </w:p>
          <w:p w:rsidR="00254C0C" w:rsidRPr="00A66009" w:rsidRDefault="00254C0C" w:rsidP="00C37E3E">
            <w:pPr>
              <w:pStyle w:val="NoSpacing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Young Children's Participation and Environment Measure (YC-PEM)</w:t>
            </w:r>
          </w:p>
        </w:tc>
      </w:tr>
      <w:tr w:rsidR="00254C0C" w:rsidRPr="001B5771" w:rsidTr="00254C0C">
        <w:trPr>
          <w:tblHeader/>
          <w:jc w:val="center"/>
        </w:trPr>
        <w:tc>
          <w:tcPr>
            <w:tcW w:w="3443" w:type="dxa"/>
          </w:tcPr>
          <w:p w:rsidR="00254C0C" w:rsidRPr="001B5771" w:rsidRDefault="00254C0C" w:rsidP="003B22E2">
            <w:pPr>
              <w:pStyle w:val="NoSpacing"/>
              <w:rPr>
                <w:b/>
                <w:sz w:val="20"/>
                <w:szCs w:val="20"/>
              </w:rPr>
            </w:pPr>
            <w:r w:rsidRPr="001B5771">
              <w:rPr>
                <w:b/>
                <w:sz w:val="20"/>
                <w:szCs w:val="20"/>
              </w:rPr>
              <w:t>Supplemental</w:t>
            </w:r>
          </w:p>
        </w:tc>
        <w:tc>
          <w:tcPr>
            <w:tcW w:w="5310" w:type="dxa"/>
          </w:tcPr>
          <w:p w:rsidR="00254C0C" w:rsidRPr="00A66009" w:rsidRDefault="00254C0C" w:rsidP="00A66009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DISABKIDS</w:t>
            </w:r>
          </w:p>
          <w:p w:rsidR="00254C0C" w:rsidRPr="00A66009" w:rsidRDefault="00254C0C" w:rsidP="00A66009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Generic Children’s Quality of Life Measure (GCQ)</w:t>
            </w:r>
          </w:p>
          <w:p w:rsidR="00254C0C" w:rsidRPr="001B5771" w:rsidRDefault="00254C0C" w:rsidP="00A66009">
            <w:pPr>
              <w:pStyle w:val="NoSpacing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KIDSCREEN-52 HRQOL</w:t>
            </w:r>
          </w:p>
        </w:tc>
        <w:tc>
          <w:tcPr>
            <w:tcW w:w="4860" w:type="dxa"/>
          </w:tcPr>
          <w:p w:rsidR="00254C0C" w:rsidRDefault="00254C0C" w:rsidP="00A66009">
            <w:pPr>
              <w:pStyle w:val="NoSpacing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Assessment of Preschool Children’s Participation (APCP)</w:t>
            </w:r>
          </w:p>
          <w:p w:rsidR="0019758C" w:rsidRPr="0019758C" w:rsidRDefault="0019758C" w:rsidP="0019758C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Children’s Assessment of Participation and Enjoyment Scale (CAPE)/ Preferences for Activities of Children (PAC)</w:t>
            </w:r>
          </w:p>
          <w:p w:rsidR="00254C0C" w:rsidRPr="00D21AB8" w:rsidRDefault="00254C0C" w:rsidP="00A66009">
            <w:pPr>
              <w:pStyle w:val="NoSpacing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A66009">
              <w:rPr>
                <w:color w:val="000000"/>
                <w:sz w:val="20"/>
                <w:szCs w:val="20"/>
              </w:rPr>
              <w:t>School Function Assessment (SFA)</w:t>
            </w:r>
          </w:p>
        </w:tc>
      </w:tr>
      <w:tr w:rsidR="00254C0C" w:rsidRPr="001B5771" w:rsidTr="00254C0C">
        <w:trPr>
          <w:tblHeader/>
          <w:jc w:val="center"/>
        </w:trPr>
        <w:tc>
          <w:tcPr>
            <w:tcW w:w="3443" w:type="dxa"/>
          </w:tcPr>
          <w:p w:rsidR="00254C0C" w:rsidRPr="001B5771" w:rsidRDefault="00254C0C" w:rsidP="00C37E3E">
            <w:pPr>
              <w:pStyle w:val="NoSpacing"/>
              <w:rPr>
                <w:b/>
                <w:sz w:val="20"/>
                <w:szCs w:val="20"/>
              </w:rPr>
            </w:pPr>
            <w:r w:rsidRPr="001B5771">
              <w:rPr>
                <w:b/>
                <w:sz w:val="20"/>
                <w:szCs w:val="20"/>
              </w:rPr>
              <w:t>Exploratory</w:t>
            </w:r>
          </w:p>
        </w:tc>
        <w:tc>
          <w:tcPr>
            <w:tcW w:w="5310" w:type="dxa"/>
          </w:tcPr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Assessment of Quality of Life (</w:t>
            </w:r>
            <w:proofErr w:type="spellStart"/>
            <w:r w:rsidRPr="0002323E">
              <w:rPr>
                <w:color w:val="000000"/>
                <w:sz w:val="20"/>
                <w:szCs w:val="20"/>
              </w:rPr>
              <w:t>AQoL</w:t>
            </w:r>
            <w:proofErr w:type="spellEnd"/>
            <w:r w:rsidRPr="0002323E">
              <w:rPr>
                <w:color w:val="000000"/>
                <w:sz w:val="20"/>
                <w:szCs w:val="20"/>
              </w:rPr>
              <w:t>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Child Health and Illness Profile (CHIP-CE)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Child Health Assessment Questionnaire (CHAQ)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Child Health Questionnaire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EuroQoL-5 Dimension Questionnaire-Youth (EQ-5DY)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Health Utilities Index (HUI)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Healthy Days Core Module 4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Multidimensional Students’ Life Satisfaction Scale (MSLSS)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02323E">
              <w:rPr>
                <w:color w:val="000000"/>
                <w:sz w:val="20"/>
                <w:szCs w:val="20"/>
              </w:rPr>
              <w:t>NeuroQoL</w:t>
            </w:r>
            <w:proofErr w:type="spellEnd"/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Short Form 36-Item Health Survey (SF-36)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02323E">
              <w:rPr>
                <w:color w:val="000000"/>
                <w:sz w:val="20"/>
                <w:szCs w:val="20"/>
              </w:rPr>
              <w:t>World Health Organization Quality of Life Assessment (WHOQOL-BREF)</w:t>
            </w:r>
          </w:p>
        </w:tc>
        <w:tc>
          <w:tcPr>
            <w:tcW w:w="4860" w:type="dxa"/>
          </w:tcPr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323E">
              <w:rPr>
                <w:sz w:val="20"/>
                <w:szCs w:val="20"/>
              </w:rPr>
              <w:t>Child and Adolescent Scale of Participation (CASP)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323E">
              <w:rPr>
                <w:sz w:val="20"/>
                <w:szCs w:val="20"/>
              </w:rPr>
              <w:t>Evaluation of Social Interaction (ESI) (2nd Edition)</w:t>
            </w:r>
          </w:p>
          <w:p w:rsidR="00254C0C" w:rsidRPr="0002323E" w:rsidRDefault="00254C0C" w:rsidP="00C37E3E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2323E">
              <w:rPr>
                <w:sz w:val="20"/>
                <w:szCs w:val="20"/>
              </w:rPr>
              <w:t>Lifestyle Assessment Questionnaire for CP (LAQ-CP of LAQ-G)</w:t>
            </w:r>
          </w:p>
          <w:p w:rsidR="00254C0C" w:rsidRPr="001B5771" w:rsidRDefault="00254C0C" w:rsidP="00C37E3E">
            <w:pPr>
              <w:pStyle w:val="NoSpacing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2323E">
              <w:rPr>
                <w:sz w:val="20"/>
                <w:szCs w:val="20"/>
              </w:rPr>
              <w:t>Participation Assessment with Recombined Tools-Objective (PART-O)</w:t>
            </w:r>
          </w:p>
        </w:tc>
      </w:tr>
    </w:tbl>
    <w:p w:rsidR="00A66009" w:rsidRPr="00C07ED0" w:rsidRDefault="00A66009" w:rsidP="00254C0C">
      <w:pPr>
        <w:pStyle w:val="NoSpacing"/>
        <w:tabs>
          <w:tab w:val="left" w:pos="4819"/>
          <w:tab w:val="left" w:pos="6873"/>
        </w:tabs>
        <w:rPr>
          <w:b/>
        </w:rPr>
      </w:pPr>
    </w:p>
    <w:sectPr w:rsidR="00A66009" w:rsidRPr="00C07ED0" w:rsidSect="00254C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3E" w:rsidRDefault="00C37E3E" w:rsidP="009B3440">
      <w:pPr>
        <w:spacing w:after="0" w:line="240" w:lineRule="auto"/>
      </w:pPr>
      <w:r>
        <w:separator/>
      </w:r>
    </w:p>
  </w:endnote>
  <w:endnote w:type="continuationSeparator" w:id="0">
    <w:p w:rsidR="00C37E3E" w:rsidRDefault="00C37E3E" w:rsidP="009B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3E" w:rsidRDefault="00C37E3E" w:rsidP="009B3440">
      <w:pPr>
        <w:spacing w:after="0" w:line="240" w:lineRule="auto"/>
      </w:pPr>
      <w:r>
        <w:separator/>
      </w:r>
    </w:p>
  </w:footnote>
  <w:footnote w:type="continuationSeparator" w:id="0">
    <w:p w:rsidR="00C37E3E" w:rsidRDefault="00C37E3E" w:rsidP="009B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E3E" w:rsidRDefault="00C37E3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256116</wp:posOffset>
          </wp:positionH>
          <wp:positionV relativeFrom="paragraph">
            <wp:posOffset>-152400</wp:posOffset>
          </wp:positionV>
          <wp:extent cx="1328632" cy="558800"/>
          <wp:effectExtent l="19050" t="0" r="4868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632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7E3E" w:rsidRDefault="00C37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3ECA"/>
    <w:multiLevelType w:val="hybridMultilevel"/>
    <w:tmpl w:val="DDC0B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31628"/>
    <w:multiLevelType w:val="hybridMultilevel"/>
    <w:tmpl w:val="63AE9920"/>
    <w:lvl w:ilvl="0" w:tplc="FDB47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7D71"/>
    <w:multiLevelType w:val="hybridMultilevel"/>
    <w:tmpl w:val="15FA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947F1B"/>
    <w:multiLevelType w:val="hybridMultilevel"/>
    <w:tmpl w:val="69F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47686"/>
    <w:multiLevelType w:val="hybridMultilevel"/>
    <w:tmpl w:val="AE68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8D5CFB"/>
    <w:multiLevelType w:val="hybridMultilevel"/>
    <w:tmpl w:val="E85E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1A4B3A"/>
    <w:multiLevelType w:val="hybridMultilevel"/>
    <w:tmpl w:val="C79AE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C4440"/>
    <w:rsid w:val="0002323E"/>
    <w:rsid w:val="00082E03"/>
    <w:rsid w:val="00127D3B"/>
    <w:rsid w:val="0015070F"/>
    <w:rsid w:val="00165043"/>
    <w:rsid w:val="0019758C"/>
    <w:rsid w:val="00212FC9"/>
    <w:rsid w:val="00232797"/>
    <w:rsid w:val="00245778"/>
    <w:rsid w:val="00254C0C"/>
    <w:rsid w:val="00256764"/>
    <w:rsid w:val="00263D3D"/>
    <w:rsid w:val="002E4D9E"/>
    <w:rsid w:val="00383B17"/>
    <w:rsid w:val="003A3CC7"/>
    <w:rsid w:val="003B22E2"/>
    <w:rsid w:val="003F175A"/>
    <w:rsid w:val="00461392"/>
    <w:rsid w:val="004C4B23"/>
    <w:rsid w:val="004F325A"/>
    <w:rsid w:val="00514595"/>
    <w:rsid w:val="00615B3A"/>
    <w:rsid w:val="00627DBF"/>
    <w:rsid w:val="00637590"/>
    <w:rsid w:val="006A519C"/>
    <w:rsid w:val="006C34D9"/>
    <w:rsid w:val="007767D3"/>
    <w:rsid w:val="00786D33"/>
    <w:rsid w:val="008E62BB"/>
    <w:rsid w:val="009B3440"/>
    <w:rsid w:val="009C0CF8"/>
    <w:rsid w:val="009D743E"/>
    <w:rsid w:val="009F2F65"/>
    <w:rsid w:val="00A51BE7"/>
    <w:rsid w:val="00A66009"/>
    <w:rsid w:val="00A977DF"/>
    <w:rsid w:val="00AC4440"/>
    <w:rsid w:val="00AE0C14"/>
    <w:rsid w:val="00AE2EBF"/>
    <w:rsid w:val="00AE70AC"/>
    <w:rsid w:val="00B047B6"/>
    <w:rsid w:val="00B316DC"/>
    <w:rsid w:val="00B374E9"/>
    <w:rsid w:val="00B7611C"/>
    <w:rsid w:val="00B85DD8"/>
    <w:rsid w:val="00B862BF"/>
    <w:rsid w:val="00BC043F"/>
    <w:rsid w:val="00BD3F88"/>
    <w:rsid w:val="00C05099"/>
    <w:rsid w:val="00C07ED0"/>
    <w:rsid w:val="00C15926"/>
    <w:rsid w:val="00C37E3E"/>
    <w:rsid w:val="00C46839"/>
    <w:rsid w:val="00C5620B"/>
    <w:rsid w:val="00C62DC8"/>
    <w:rsid w:val="00CF133E"/>
    <w:rsid w:val="00D21AB8"/>
    <w:rsid w:val="00D266F2"/>
    <w:rsid w:val="00D3414A"/>
    <w:rsid w:val="00D51CBF"/>
    <w:rsid w:val="00DE2C40"/>
    <w:rsid w:val="00E12777"/>
    <w:rsid w:val="00E43878"/>
    <w:rsid w:val="00E774A4"/>
    <w:rsid w:val="00EA27AC"/>
    <w:rsid w:val="00EB3704"/>
    <w:rsid w:val="00F13706"/>
    <w:rsid w:val="00F2727F"/>
    <w:rsid w:val="00F35F20"/>
    <w:rsid w:val="00F51385"/>
    <w:rsid w:val="00FE063B"/>
    <w:rsid w:val="00FE20F2"/>
    <w:rsid w:val="00FE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44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C4440"/>
    <w:pPr>
      <w:ind w:left="720"/>
      <w:contextualSpacing/>
    </w:pPr>
  </w:style>
  <w:style w:type="table" w:styleId="TableGrid">
    <w:name w:val="Table Grid"/>
    <w:basedOn w:val="TableNormal"/>
    <w:uiPriority w:val="59"/>
    <w:rsid w:val="00AC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4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4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7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44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C4440"/>
    <w:pPr>
      <w:ind w:left="720"/>
      <w:contextualSpacing/>
    </w:pPr>
  </w:style>
  <w:style w:type="table" w:styleId="TableGrid">
    <w:name w:val="Table Grid"/>
    <w:basedOn w:val="TableNormal"/>
    <w:uiPriority w:val="59"/>
    <w:rsid w:val="00AC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3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4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B3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34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Lans</dc:creator>
  <cp:lastModifiedBy>Robin Feldman</cp:lastModifiedBy>
  <cp:revision>14</cp:revision>
  <cp:lastPrinted>2016-11-28T13:44:00Z</cp:lastPrinted>
  <dcterms:created xsi:type="dcterms:W3CDTF">2016-08-22T21:54:00Z</dcterms:created>
  <dcterms:modified xsi:type="dcterms:W3CDTF">2016-11-28T14:55:00Z</dcterms:modified>
</cp:coreProperties>
</file>